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C1" w:rsidRDefault="00CF44D5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AC1" w:rsidRDefault="00605AC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5AC1" w:rsidRDefault="00605AC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5AC1" w:rsidRDefault="00605AC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5AC1" w:rsidRDefault="00605AC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5AC1" w:rsidRDefault="00605AC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605AC1" w:rsidRDefault="00CF44D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605AC1" w:rsidRDefault="00CF44D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605AC1" w:rsidRDefault="00CF44D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605AC1" w:rsidRDefault="00605AC1">
      <w:pPr>
        <w:jc w:val="center"/>
        <w:rPr>
          <w:rFonts w:ascii="Arial" w:hAnsi="Arial" w:cs="Arial"/>
          <w:sz w:val="25"/>
          <w:szCs w:val="25"/>
        </w:rPr>
      </w:pPr>
    </w:p>
    <w:p w:rsidR="00605AC1" w:rsidRDefault="00CF44D5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605AC1" w:rsidRDefault="00605AC1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Ind w:w="108" w:type="dxa"/>
        <w:tblLayout w:type="fixed"/>
        <w:tblLook w:val="04A0"/>
      </w:tblPr>
      <w:tblGrid>
        <w:gridCol w:w="3188"/>
        <w:gridCol w:w="3188"/>
        <w:gridCol w:w="3189"/>
      </w:tblGrid>
      <w:tr w:rsidR="00605AC1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05AC1" w:rsidRDefault="00CF44D5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605AC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8" o:spid="_x0000_s1036" type="#_x0000_t75" style="position:absolute;margin-left:-6.65pt;margin-top:0;width:198.4pt;height:28.3pt;z-index:251653120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605AC1" w:rsidRDefault="00605AC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605AC1" w:rsidRDefault="00605AC1">
      <w:pPr>
        <w:jc w:val="center"/>
        <w:rPr>
          <w:rFonts w:ascii="Arial" w:hAnsi="Arial" w:cs="Arial"/>
          <w:b/>
          <w:sz w:val="25"/>
          <w:szCs w:val="25"/>
        </w:rPr>
      </w:pPr>
    </w:p>
    <w:p w:rsidR="00605AC1" w:rsidRDefault="00CF44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605AC1" w:rsidRDefault="00605AC1">
      <w:pPr>
        <w:ind w:firstLine="709"/>
        <w:rPr>
          <w:rFonts w:ascii="Arial" w:hAnsi="Arial" w:cs="Arial"/>
          <w:sz w:val="24"/>
          <w:szCs w:val="24"/>
        </w:rPr>
      </w:pP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 от 09.07.2026 № 06-01/7199, отсутствие возражений после публикации информации о предстоящем установлении сервитута в </w:t>
      </w:r>
      <w:r>
        <w:rPr>
          <w:rFonts w:ascii="Arial" w:hAnsi="Arial" w:cs="Arial"/>
          <w:sz w:val="24"/>
          <w:szCs w:val="24"/>
        </w:rPr>
        <w:t>порядке, установленном для официального опубликования (обнародования) правовых актов Рыбинского муниципального округа</w:t>
      </w:r>
      <w:proofErr w:type="gramEnd"/>
      <w:r>
        <w:rPr>
          <w:rFonts w:ascii="Arial" w:hAnsi="Arial" w:cs="Arial"/>
          <w:sz w:val="24"/>
          <w:szCs w:val="24"/>
        </w:rPr>
        <w:t xml:space="preserve">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</w:t>
      </w:r>
      <w:r>
        <w:rPr>
          <w:rFonts w:ascii="Arial" w:hAnsi="Arial" w:cs="Arial"/>
          <w:sz w:val="24"/>
          <w:szCs w:val="24"/>
        </w:rPr>
        <w:t>ществу «Красноярская региональная энергетическая компания» (ОГРН 1152468001773, ИНН 2460087269) публичный сервитут в отношении: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части земельного участка площадью 28 кв. м, входящей в границы земельного участка с кадастровым номером 24:45:0000000:8536 место</w:t>
      </w:r>
      <w:r>
        <w:rPr>
          <w:rFonts w:ascii="Arial" w:hAnsi="Arial" w:cs="Arial"/>
          <w:sz w:val="24"/>
          <w:szCs w:val="24"/>
        </w:rPr>
        <w:t>положение:  Российская Федерация, Красноярский край, городской округ город Бородино, город Бородино, переулок Почтовый;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части земельного участка площадью 6 кв. м, входящей в границы земельного участка с кадастровым номером 24:45:0106002:6 местоположение:  </w:t>
      </w:r>
      <w:r>
        <w:rPr>
          <w:rFonts w:ascii="Arial" w:hAnsi="Arial" w:cs="Arial"/>
          <w:sz w:val="24"/>
          <w:szCs w:val="24"/>
        </w:rPr>
        <w:t xml:space="preserve">Российская Федерация, Красноярский край,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.о. город Бородино, г Бородино, ул. Заводская, земельный участок 8;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113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24:45:010600</w:t>
      </w:r>
      <w:r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по адресу: Российская Федерация,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 xml:space="preserve">. Бородино; 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30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24:45:0106006</w:t>
      </w:r>
      <w:r>
        <w:rPr>
          <w:rFonts w:ascii="Arial" w:hAnsi="Arial" w:cs="Arial"/>
          <w:sz w:val="24"/>
          <w:szCs w:val="24"/>
        </w:rPr>
        <w:t xml:space="preserve"> по адресу:</w:t>
      </w:r>
      <w:r>
        <w:rPr>
          <w:rFonts w:ascii="Arial" w:hAnsi="Arial" w:cs="Arial"/>
          <w:sz w:val="24"/>
          <w:szCs w:val="24"/>
        </w:rPr>
        <w:t xml:space="preserve"> Российская Федерация,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 xml:space="preserve">. Бородино, в целях размещения объекта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необходимого для подключения к электрическим сетям ВЛ-0,4 кВ в составе объекта: </w:t>
      </w:r>
      <w:proofErr w:type="gramStart"/>
      <w:r>
        <w:rPr>
          <w:rFonts w:ascii="Arial" w:hAnsi="Arial" w:cs="Arial"/>
          <w:sz w:val="24"/>
          <w:szCs w:val="24"/>
        </w:rPr>
        <w:t xml:space="preserve">«ВЛ-0,4 кВ по пер. Почтовый, 8 в г. </w:t>
      </w:r>
      <w:r>
        <w:rPr>
          <w:rFonts w:ascii="Arial" w:hAnsi="Arial" w:cs="Arial"/>
          <w:sz w:val="24"/>
          <w:szCs w:val="24"/>
        </w:rPr>
        <w:t>Бородино Рыбинского муниципального округа Красноярского края».</w:t>
      </w:r>
      <w:proofErr w:type="gramEnd"/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публичного сервитута общей площадью 177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</w:t>
      </w:r>
      <w:r>
        <w:rPr>
          <w:rFonts w:ascii="Arial" w:hAnsi="Arial" w:cs="Arial"/>
          <w:sz w:val="24"/>
          <w:szCs w:val="24"/>
        </w:rPr>
        <w:t>тельности, для обеспечения которой устанавливается публичный сервитут: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4.1. Установить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</w:t>
      </w:r>
      <w:r>
        <w:rPr>
          <w:rFonts w:ascii="Arial" w:hAnsi="Arial" w:cs="Arial"/>
          <w:sz w:val="24"/>
          <w:szCs w:val="24"/>
        </w:rPr>
        <w:t xml:space="preserve">удет в соответствии с подпунктом 4 пункта 1 статьи 39.41 Земельного кодекса Российской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возникновении таких обстоятельств) – 1 месяца.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</w:t>
      </w:r>
      <w:r>
        <w:rPr>
          <w:rFonts w:ascii="Arial" w:hAnsi="Arial" w:cs="Arial"/>
          <w:sz w:val="24"/>
          <w:szCs w:val="24"/>
        </w:rPr>
        <w:t>обходимых для организации электроснабжения населения – 49 лет.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После завершения на земельных участках деятельности, для обеспечения которой установлен публичный сервитут, пр</w:t>
      </w:r>
      <w:r>
        <w:rPr>
          <w:rFonts w:ascii="Arial" w:hAnsi="Arial" w:cs="Arial"/>
          <w:sz w:val="24"/>
          <w:szCs w:val="24"/>
        </w:rPr>
        <w:t xml:space="preserve">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</w:t>
      </w:r>
      <w:r>
        <w:rPr>
          <w:rFonts w:ascii="Arial" w:hAnsi="Arial" w:cs="Arial"/>
          <w:sz w:val="24"/>
          <w:szCs w:val="24"/>
        </w:rPr>
        <w:t>ния и нормы статей 39.37, 39.50 Земельного кодекса Российской Федерации.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</w:t>
      </w:r>
      <w:r>
        <w:rPr>
          <w:rFonts w:ascii="Arial" w:hAnsi="Arial" w:cs="Arial"/>
          <w:sz w:val="24"/>
          <w:szCs w:val="24"/>
        </w:rPr>
        <w:t>ного округа Красноярского края в течение пяти рабочих дней со дня  издания постановления: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Управление Федеральной службы государственной регистрации, кадастра и картографии по Красноярскому краю (Управление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региональная энергетическая компания».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</w:t>
      </w:r>
      <w:r>
        <w:rPr>
          <w:rFonts w:ascii="Arial" w:hAnsi="Arial" w:cs="Arial"/>
          <w:sz w:val="24"/>
          <w:szCs w:val="24"/>
        </w:rPr>
        <w:t>/) в информационно-телекоммуникационной сети интернет.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возложить на заместителя главы округ</w:t>
      </w:r>
      <w:r>
        <w:rPr>
          <w:rFonts w:ascii="Arial" w:hAnsi="Arial" w:cs="Arial"/>
          <w:sz w:val="24"/>
          <w:szCs w:val="24"/>
        </w:rPr>
        <w:t xml:space="preserve">а по обеспечению жизнедеятельности территории. </w:t>
      </w:r>
    </w:p>
    <w:p w:rsidR="00605AC1" w:rsidRDefault="00CF44D5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605AC1" w:rsidRDefault="00605AC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5AC1" w:rsidRDefault="00605AC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W w:w="9588" w:type="dxa"/>
        <w:tblInd w:w="108" w:type="dxa"/>
        <w:tblLayout w:type="fixed"/>
        <w:tblLook w:val="01E0"/>
      </w:tblPr>
      <w:tblGrid>
        <w:gridCol w:w="5510"/>
        <w:gridCol w:w="4078"/>
      </w:tblGrid>
      <w:tr w:rsidR="00605AC1">
        <w:tc>
          <w:tcPr>
            <w:tcW w:w="5509" w:type="dxa"/>
            <w:shd w:val="clear" w:color="auto" w:fill="auto"/>
          </w:tcPr>
          <w:p w:rsidR="00605AC1" w:rsidRDefault="00CF44D5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округа</w:t>
            </w:r>
          </w:p>
        </w:tc>
        <w:tc>
          <w:tcPr>
            <w:tcW w:w="4078" w:type="dxa"/>
            <w:shd w:val="clear" w:color="auto" w:fill="auto"/>
          </w:tcPr>
          <w:p w:rsidR="00605AC1" w:rsidRDefault="00CF44D5">
            <w:pPr>
              <w:spacing w:line="240" w:lineRule="atLeast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А.Н. Мишин</w:t>
            </w:r>
          </w:p>
        </w:tc>
      </w:tr>
    </w:tbl>
    <w:p w:rsidR="00605AC1" w:rsidRDefault="00605AC1">
      <w:pPr>
        <w:jc w:val="center"/>
        <w:rPr>
          <w:color w:val="D9D9D9"/>
          <w:sz w:val="28"/>
          <w:szCs w:val="28"/>
        </w:rPr>
      </w:pPr>
    </w:p>
    <w:p w:rsidR="00605AC1" w:rsidRDefault="00CF44D5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605AC1" w:rsidRDefault="00605AC1">
      <w:pPr>
        <w:jc w:val="center"/>
        <w:rPr>
          <w:color w:val="D9D9D9"/>
          <w:sz w:val="28"/>
          <w:szCs w:val="28"/>
        </w:rPr>
      </w:pPr>
    </w:p>
    <w:p w:rsidR="00605AC1" w:rsidRDefault="00605AC1">
      <w:pPr>
        <w:jc w:val="center"/>
        <w:rPr>
          <w:color w:val="D9D9D9"/>
          <w:sz w:val="28"/>
          <w:szCs w:val="28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605AC1" w:rsidRDefault="00CF44D5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605AC1" w:rsidRPr="00605AC1">
        <w:pict>
          <v:shape id="Shape9" o:spid="_x0000_s1034" type="#_x0000_t75" style="position:absolute;margin-left:0;margin-top:0;width:198.4pt;height:28.3pt;z-index:25165516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CF44D5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605AC1" w:rsidRDefault="00CF44D5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605AC1" w:rsidRDefault="00CF44D5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</w:t>
      </w:r>
      <w:r>
        <w:rPr>
          <w:rFonts w:ascii="Arial" w:hAnsi="Arial" w:cs="Arial"/>
          <w:sz w:val="24"/>
          <w:szCs w:val="24"/>
          <w:u w:val="single"/>
        </w:rPr>
        <w:t xml:space="preserve">лектрическим сетям ВЛ-0,4 кВ в составе объекта: </w:t>
      </w:r>
      <w:proofErr w:type="gramStart"/>
      <w:r>
        <w:rPr>
          <w:rFonts w:ascii="Arial" w:hAnsi="Arial" w:cs="Arial"/>
          <w:sz w:val="24"/>
          <w:szCs w:val="24"/>
          <w:u w:val="single"/>
        </w:rPr>
        <w:t>«ВЛ-0,4 кВ по пер. Почтовый, 8 в г. Бородино Рыбинского муниципального округа Красноярского края»</w:t>
      </w:r>
      <w:proofErr w:type="gramEnd"/>
    </w:p>
    <w:p w:rsidR="00605AC1" w:rsidRDefault="00CF44D5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605AC1" w:rsidRDefault="00CF44D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1"/>
        <w:gridCol w:w="4705"/>
        <w:gridCol w:w="3853"/>
      </w:tblGrid>
      <w:tr w:rsidR="00605AC1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605AC1">
        <w:trPr>
          <w:cantSplit/>
          <w:tblHeader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605AC1">
        <w:trPr>
          <w:cantSplit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05AC1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 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Красноярский край, Рыбинский м.о., </w:t>
            </w:r>
          </w:p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Бородино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05AC1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 ± 5</w:t>
            </w:r>
          </w:p>
        </w:tc>
      </w:tr>
      <w:tr w:rsidR="00605AC1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Установить</w:t>
            </w:r>
            <w:r>
              <w:rPr>
                <w:rFonts w:ascii="Arial" w:hAnsi="Arial" w:cs="Arial"/>
                <w:sz w:val="24"/>
                <w:szCs w:val="24"/>
              </w:rPr>
              <w:t xml:space="preserve"> 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55, ОГРН 1152468001773, ИНН 2460087269) в целях размещения объе</w:t>
            </w:r>
            <w:r>
              <w:rPr>
                <w:rFonts w:ascii="Arial" w:hAnsi="Arial" w:cs="Arial"/>
                <w:sz w:val="24"/>
                <w:szCs w:val="24"/>
              </w:rPr>
              <w:t xml:space="preserve">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электрическим сетям ВЛ-0,4 кВ в составе объекта: «ВЛ-0,4 кВ по пер. Почтовый, 8 в г. Бородино Рыбинского муниципального округа Красноярского края», в границах земельных участков 24:45:0000000:85</w:t>
            </w:r>
            <w:r>
              <w:rPr>
                <w:rFonts w:ascii="Arial" w:hAnsi="Arial" w:cs="Arial"/>
                <w:sz w:val="24"/>
                <w:szCs w:val="24"/>
              </w:rPr>
              <w:t xml:space="preserve">36, 24:45:0106002:6, и в границах кадастровых кварталов 24:45:0106002, 24:45:0106006,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площадью 177 кв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сроком на 49 лет.</w:t>
            </w:r>
          </w:p>
        </w:tc>
      </w:tr>
    </w:tbl>
    <w:p w:rsidR="00605AC1" w:rsidRDefault="00605AC1">
      <w:pPr>
        <w:sectPr w:rsidR="00605AC1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05AC1" w:rsidRDefault="00CF44D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605AC1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605AC1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605AC1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sz w:val="24"/>
                <w:szCs w:val="24"/>
              </w:rPr>
              <w:t>Сведения о характерных точках границ объекта</w:t>
            </w:r>
          </w:p>
        </w:tc>
      </w:tr>
      <w:tr w:rsidR="00605AC1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</w:t>
            </w:r>
            <w:r>
              <w:rPr>
                <w:rFonts w:ascii="Arial" w:hAnsi="Arial" w:cs="Arial"/>
                <w:sz w:val="24"/>
                <w:szCs w:val="24"/>
              </w:rPr>
              <w:t>ри наличии)</w:t>
            </w:r>
          </w:p>
        </w:tc>
      </w:tr>
      <w:tr w:rsidR="00605AC1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AC1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693731.33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39058.85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693730.98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39059.00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693727.03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39060.42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693734.20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39015.56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693738.15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39016.19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05AC1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693731.33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39058.85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605AC1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605AC1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Метод определения координат характерной </w:t>
            </w:r>
            <w:r>
              <w:rPr>
                <w:rFonts w:ascii="Arial" w:hAnsi="Arial" w:cs="Arial"/>
                <w:sz w:val="24"/>
                <w:szCs w:val="24"/>
              </w:rPr>
              <w:t>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05AC1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AC1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05AC1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05AC1" w:rsidRDefault="00605AC1"/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:rsidR="00605AC1" w:rsidRDefault="00CF44D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</w:t>
      </w:r>
    </w:p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05AC1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(уточненных) границ объекта</w:t>
            </w:r>
          </w:p>
        </w:tc>
      </w:tr>
      <w:tr w:rsidR="00605AC1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605AC1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605AC1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</w:t>
            </w:r>
            <w:r>
              <w:rPr>
                <w:rFonts w:ascii="Arial" w:hAnsi="Arial" w:cs="Arial"/>
                <w:sz w:val="24"/>
                <w:szCs w:val="24"/>
              </w:rPr>
              <w:t>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605AC1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AC1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05AC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605AC1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3. Сведения о характерных точках части (частей) границы </w:t>
            </w:r>
            <w:r>
              <w:rPr>
                <w:rFonts w:ascii="Arial" w:hAnsi="Arial" w:cs="Arial"/>
                <w:sz w:val="24"/>
                <w:szCs w:val="24"/>
              </w:rPr>
              <w:t>объекта</w:t>
            </w:r>
          </w:p>
        </w:tc>
      </w:tr>
      <w:tr w:rsidR="00605AC1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Описание обозначения </w:t>
            </w:r>
            <w:r>
              <w:rPr>
                <w:rFonts w:ascii="Arial" w:hAnsi="Arial" w:cs="Arial"/>
                <w:sz w:val="24"/>
                <w:szCs w:val="24"/>
              </w:rPr>
              <w:t>точки на местности (при наличии)</w:t>
            </w:r>
          </w:p>
        </w:tc>
      </w:tr>
      <w:tr w:rsidR="00605AC1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AC1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05AC1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C1" w:rsidRDefault="00CF44D5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05AC1" w:rsidRDefault="00605AC1"/>
    <w:p w:rsidR="00605AC1" w:rsidRDefault="00605AC1">
      <w:pPr>
        <w:sectPr w:rsidR="00605AC1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605AC1" w:rsidRDefault="00CF44D5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9435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435"/>
      </w:tblGrid>
      <w:tr w:rsidR="00605AC1">
        <w:trPr>
          <w:cantSplit/>
          <w:tblHeader/>
        </w:trPr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605AC1">
        <w:tc>
          <w:tcPr>
            <w:tcW w:w="9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605AC1">
            <w:pPr>
              <w:jc w:val="center"/>
            </w:pPr>
            <w:r>
              <w:pict>
                <v:shape id="IMAGE" o:spid="_x0000_s1033" type="#_x0000_t75" style="position:absolute;left:0;text-align:left;margin-left:.05pt;margin-top:0;width:49.95pt;height:49.95pt;z-index:251656192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CF44D5">
              <w:rPr>
                <w:noProof/>
                <w:lang w:eastAsia="ru-RU"/>
              </w:rPr>
              <w:drawing>
                <wp:inline distT="0" distB="0" distL="0" distR="0">
                  <wp:extent cx="6480175" cy="4420870"/>
                  <wp:effectExtent l="0" t="0" r="0" b="0"/>
                  <wp:docPr id="9" name="5b91b649-391f-4b4d-85fd-49b9fb66140b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b91b649-391f-4b4d-85fd-49b9fb66140b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0115" b="17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42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AC1" w:rsidRDefault="00605AC1">
      <w:pPr>
        <w:rPr>
          <w:vanish/>
        </w:rPr>
      </w:pPr>
    </w:p>
    <w:tbl>
      <w:tblPr>
        <w:tblW w:w="9436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174"/>
        <w:gridCol w:w="8262"/>
      </w:tblGrid>
      <w:tr w:rsidR="00605AC1">
        <w:tc>
          <w:tcPr>
            <w:tcW w:w="94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Масштаб 1:600</w:t>
            </w:r>
          </w:p>
        </w:tc>
      </w:tr>
      <w:tr w:rsidR="00605AC1">
        <w:trPr>
          <w:cantSplit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605AC1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Характерная точка границы </w:t>
            </w:r>
            <w:r>
              <w:rPr>
                <w:rFonts w:ascii="Arial" w:hAnsi="Arial" w:cs="Arial"/>
                <w:sz w:val="24"/>
                <w:szCs w:val="24"/>
              </w:rPr>
              <w:t>публичного сервитута</w:t>
            </w:r>
          </w:p>
        </w:tc>
      </w:tr>
      <w:tr w:rsidR="00605AC1">
        <w:trPr>
          <w:trHeight w:val="309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605AC1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605AC1">
        <w:trPr>
          <w:trHeight w:val="44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605AC1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2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1" type="#_x0000_m1032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605AC1">
        <w:trPr>
          <w:trHeight w:val="37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605AC1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605AC1">
              <w:pict>
                <v:rect id="Rectangle 9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CF44D5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 xml:space="preserve">  24:45:010</w: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605AC1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Существующая часть границы, имеющиеся в ЕГРН </w:t>
            </w:r>
            <w:r>
              <w:rPr>
                <w:rFonts w:ascii="Arial" w:hAnsi="Arial" w:cs="Arial"/>
                <w:sz w:val="24"/>
                <w:szCs w:val="24"/>
              </w:rPr>
              <w:t>сведения о которой достаточны для определения ее местоположения</w:t>
            </w:r>
          </w:p>
        </w:tc>
      </w:tr>
      <w:tr w:rsidR="00605AC1">
        <w:trPr>
          <w:trHeight w:val="46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605AC1">
        <w:trPr>
          <w:trHeight w:val="585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605AC1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8" style="position:absolute;left:0;text-align:left;margin-left:1.05pt;margin-top:3.6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2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</w:tbl>
    <w:p w:rsidR="00605AC1" w:rsidRDefault="00605AC1">
      <w:pPr>
        <w:rPr>
          <w:rFonts w:ascii="Arial" w:hAnsi="Arial" w:cs="Arial"/>
          <w:sz w:val="24"/>
          <w:szCs w:val="24"/>
        </w:rPr>
      </w:pPr>
    </w:p>
    <w:p w:rsidR="00605AC1" w:rsidRDefault="00605AC1">
      <w:pPr>
        <w:spacing w:before="60"/>
        <w:jc w:val="center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605AC1" w:rsidRDefault="00CF44D5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605AC1" w:rsidRDefault="00CF44D5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605AC1" w:rsidRPr="00605AC1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605AC1" w:rsidRDefault="00605AC1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605AC1" w:rsidRDefault="00605AC1">
      <w:pPr>
        <w:pStyle w:val="Standard"/>
        <w:ind w:firstLine="567"/>
        <w:jc w:val="both"/>
        <w:rPr>
          <w:rFonts w:ascii="Arial" w:hAnsi="Arial" w:cs="Arial"/>
          <w:color w:val="000000" w:themeColor="text1"/>
          <w:sz w:val="28"/>
          <w:szCs w:val="28"/>
          <w:lang w:val="ru-RU"/>
        </w:rPr>
      </w:pPr>
    </w:p>
    <w:p w:rsidR="00605AC1" w:rsidRDefault="00CF44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 расчета и внесения платы за публичный сервитут</w:t>
      </w:r>
    </w:p>
    <w:p w:rsidR="00605AC1" w:rsidRDefault="00605AC1">
      <w:pPr>
        <w:jc w:val="center"/>
        <w:rPr>
          <w:rFonts w:ascii="Arial" w:hAnsi="Arial" w:cs="Arial"/>
          <w:sz w:val="24"/>
          <w:szCs w:val="24"/>
        </w:rPr>
      </w:pP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</w:t>
      </w:r>
      <w:r>
        <w:rPr>
          <w:rFonts w:ascii="Arial" w:hAnsi="Arial" w:cs="Arial"/>
          <w:sz w:val="24"/>
          <w:szCs w:val="24"/>
        </w:rPr>
        <w:t>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</w:t>
      </w:r>
      <w:r>
        <w:rPr>
          <w:rFonts w:ascii="Arial" w:hAnsi="Arial" w:cs="Arial"/>
          <w:sz w:val="24"/>
          <w:szCs w:val="24"/>
        </w:rPr>
        <w:t>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p w:rsidR="00605AC1" w:rsidRDefault="00605AC1">
      <w:pPr>
        <w:ind w:firstLine="709"/>
        <w:rPr>
          <w:rFonts w:ascii="Arial" w:hAnsi="Arial" w:cs="Arial"/>
          <w:sz w:val="8"/>
          <w:szCs w:val="8"/>
        </w:rPr>
      </w:pPr>
    </w:p>
    <w:tbl>
      <w:tblPr>
        <w:tblW w:w="4850" w:type="pct"/>
        <w:tblInd w:w="221" w:type="dxa"/>
        <w:tblLayout w:type="fixed"/>
        <w:tblLook w:val="04A0"/>
      </w:tblPr>
      <w:tblGrid>
        <w:gridCol w:w="2813"/>
        <w:gridCol w:w="2532"/>
        <w:gridCol w:w="1830"/>
        <w:gridCol w:w="2109"/>
      </w:tblGrid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:45:0000000:8536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24:45:0106002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24:45:0106006</w:t>
            </w:r>
          </w:p>
        </w:tc>
      </w:tr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</w:tr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Удельный показатель кадастровой стоимости </w:t>
            </w:r>
            <w:r>
              <w:rPr>
                <w:rFonts w:ascii="Arial" w:hAnsi="Arial" w:cs="Arial"/>
                <w:sz w:val="24"/>
                <w:szCs w:val="24"/>
              </w:rPr>
              <w:t>руб./кв.м.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230,41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605AC1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C1" w:rsidRDefault="00CF44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63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C1" w:rsidRDefault="00CF44D5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132,36</w:t>
            </w:r>
          </w:p>
        </w:tc>
      </w:tr>
    </w:tbl>
    <w:p w:rsidR="00605AC1" w:rsidRDefault="00605AC1">
      <w:pPr>
        <w:ind w:firstLine="709"/>
        <w:rPr>
          <w:rFonts w:ascii="Arial" w:hAnsi="Arial" w:cs="Arial"/>
          <w:sz w:val="8"/>
          <w:szCs w:val="8"/>
        </w:rPr>
      </w:pP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605AC1" w:rsidRDefault="00CF44D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28х230,41= 6 451,48 руб. (кадастровая стоимость части земельного участка с кадастровым ном</w:t>
      </w:r>
      <w:r>
        <w:rPr>
          <w:rFonts w:ascii="Arial" w:hAnsi="Arial" w:cs="Arial"/>
          <w:sz w:val="24"/>
          <w:szCs w:val="24"/>
        </w:rPr>
        <w:t>ером  24:45:0000000:8536)</w:t>
      </w:r>
    </w:p>
    <w:p w:rsidR="00605AC1" w:rsidRDefault="00CF44D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113х143,78 = 16 247,14 руб. (кадастровая стоимость земель, государственная собственность на которые не разграничена, расположенных в квартале  24:45:0106002)</w:t>
      </w:r>
    </w:p>
    <w:p w:rsidR="00605AC1" w:rsidRDefault="00CF44D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30х143,78 = 4 313,4 руб. (кадастровая стоимость земель, государственная </w:t>
      </w:r>
      <w:r>
        <w:rPr>
          <w:rFonts w:ascii="Arial" w:hAnsi="Arial" w:cs="Arial"/>
          <w:sz w:val="24"/>
          <w:szCs w:val="24"/>
        </w:rPr>
        <w:t>собственность на которые не разграничена, расположенных в квартале                    24:45: 0106006)</w:t>
      </w:r>
    </w:p>
    <w:p w:rsidR="00605AC1" w:rsidRDefault="00CF44D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(6 451,48 +16 247,14+4 313,4) х49х0,01% = </w:t>
      </w:r>
      <w:r>
        <w:rPr>
          <w:rStyle w:val="katex-mathml"/>
          <w:rFonts w:ascii="Arial" w:hAnsi="Arial" w:cs="Arial"/>
          <w:sz w:val="24"/>
          <w:szCs w:val="24"/>
        </w:rPr>
        <w:t>132,36</w:t>
      </w:r>
    </w:p>
    <w:p w:rsidR="00605AC1" w:rsidRDefault="00CF44D5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Внесение платы за публичный сервитут в размере </w:t>
      </w:r>
      <w:r>
        <w:rPr>
          <w:rStyle w:val="katex-mathml"/>
          <w:rFonts w:ascii="Arial" w:hAnsi="Arial" w:cs="Arial"/>
          <w:sz w:val="24"/>
          <w:szCs w:val="24"/>
        </w:rPr>
        <w:t>132,36</w:t>
      </w:r>
      <w:r>
        <w:rPr>
          <w:rFonts w:ascii="Arial" w:hAnsi="Arial" w:cs="Arial"/>
          <w:sz w:val="24"/>
          <w:szCs w:val="24"/>
        </w:rPr>
        <w:t xml:space="preserve"> (Сто тридцать два) рубля 36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осуществляется за</w:t>
      </w:r>
      <w:r>
        <w:rPr>
          <w:rFonts w:ascii="Arial" w:hAnsi="Arial" w:cs="Arial"/>
          <w:sz w:val="24"/>
          <w:szCs w:val="24"/>
        </w:rPr>
        <w:t xml:space="preserve"> весь срок, на который устанавливается публичный сервитут единовременным платежом не позднее шести месяцев со дня издания настоящего постановления путем перечисления платежа на расчетный счет: УФК по Красноярскому краю (Управление имущественных, </w:t>
      </w:r>
      <w:r>
        <w:rPr>
          <w:rFonts w:ascii="Arial" w:hAnsi="Arial" w:cs="Arial"/>
          <w:sz w:val="24"/>
          <w:szCs w:val="24"/>
        </w:rPr>
        <w:lastRenderedPageBreak/>
        <w:t xml:space="preserve">земельных </w:t>
      </w:r>
      <w:r>
        <w:rPr>
          <w:rFonts w:ascii="Arial" w:hAnsi="Arial" w:cs="Arial"/>
          <w:sz w:val="24"/>
          <w:szCs w:val="24"/>
        </w:rPr>
        <w:t xml:space="preserve">отношений, градостроительства и архитектуры Рыбинского муниципального округа Красноярского края), ИНН 2445003842, 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</w:t>
      </w:r>
      <w:r>
        <w:rPr>
          <w:rFonts w:ascii="Arial" w:hAnsi="Arial" w:cs="Arial"/>
          <w:sz w:val="24"/>
          <w:szCs w:val="24"/>
        </w:rPr>
        <w:t>0000011, номер счета УФК 03100643000000011900, КБК 02611105410140000120, ОКТМО 04547000.</w:t>
      </w:r>
    </w:p>
    <w:sectPr w:rsidR="00605AC1" w:rsidSect="00605AC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5AC1"/>
    <w:rsid w:val="00605AC1"/>
    <w:rsid w:val="00CF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character" w:customStyle="1" w:styleId="mord">
    <w:name w:val="mord"/>
    <w:basedOn w:val="a0"/>
    <w:qFormat/>
    <w:rsid w:val="00DD4841"/>
  </w:style>
  <w:style w:type="character" w:customStyle="1" w:styleId="mpunct">
    <w:name w:val="mpunct"/>
    <w:basedOn w:val="a0"/>
    <w:qFormat/>
    <w:rsid w:val="00DD4841"/>
  </w:style>
  <w:style w:type="character" w:customStyle="1" w:styleId="katex-mathml">
    <w:name w:val="katex-mathml"/>
    <w:basedOn w:val="a0"/>
    <w:qFormat/>
    <w:rsid w:val="008D11C9"/>
  </w:style>
  <w:style w:type="paragraph" w:customStyle="1" w:styleId="Heading">
    <w:name w:val="Heading"/>
    <w:basedOn w:val="a"/>
    <w:next w:val="aa"/>
    <w:qFormat/>
    <w:rsid w:val="00605A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605AC1"/>
    <w:pPr>
      <w:spacing w:after="140" w:line="276" w:lineRule="auto"/>
    </w:pPr>
  </w:style>
  <w:style w:type="paragraph" w:styleId="ab">
    <w:name w:val="List"/>
    <w:basedOn w:val="aa"/>
    <w:rsid w:val="00605AC1"/>
    <w:rPr>
      <w:rFonts w:cs="Arial Unicode MS"/>
    </w:rPr>
  </w:style>
  <w:style w:type="paragraph" w:customStyle="1" w:styleId="Caption">
    <w:name w:val="Caption"/>
    <w:basedOn w:val="a"/>
    <w:qFormat/>
    <w:rsid w:val="00605AC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605AC1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1665</Words>
  <Characters>9495</Characters>
  <Application>Microsoft Office Word</Application>
  <DocSecurity>0</DocSecurity>
  <Lines>79</Lines>
  <Paragraphs>22</Paragraphs>
  <ScaleCrop>false</ScaleCrop>
  <Company>office 2007 rus ent: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2026-07-13T01:40:00Z</cp:lastPrinted>
  <dcterms:created xsi:type="dcterms:W3CDTF">2026-08-26T02:06:00Z</dcterms:created>
  <dcterms:modified xsi:type="dcterms:W3CDTF">2026-08-26T02:06:00Z</dcterms:modified>
  <dc:language>ru-RU</dc:language>
</cp:coreProperties>
</file>