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26" w:rsidRDefault="00CE0C53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108585</wp:posOffset>
            </wp:positionV>
            <wp:extent cx="716280" cy="890270"/>
            <wp:effectExtent l="0" t="0" r="0" b="0"/>
            <wp:wrapTopAndBottom/>
            <wp:docPr id="1" name="Рисунок 41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1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4326" w:rsidRDefault="00CE0C5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B34326" w:rsidRDefault="00CE0C5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B34326" w:rsidRDefault="00CE0C5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B34326" w:rsidRDefault="00B34326">
      <w:pPr>
        <w:jc w:val="center"/>
        <w:rPr>
          <w:rFonts w:ascii="Arial" w:hAnsi="Arial" w:cs="Arial"/>
          <w:sz w:val="24"/>
          <w:szCs w:val="24"/>
        </w:rPr>
      </w:pPr>
    </w:p>
    <w:p w:rsidR="00B34326" w:rsidRDefault="00CE0C53">
      <w:pPr>
        <w:jc w:val="center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ПОСТАНОВЛЕНИЕ</w:t>
      </w:r>
    </w:p>
    <w:p w:rsidR="00B34326" w:rsidRDefault="00B3432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6"/>
        <w:tblW w:w="9746" w:type="dxa"/>
        <w:tblInd w:w="-176" w:type="dxa"/>
        <w:tblLayout w:type="fixed"/>
        <w:tblLook w:val="04A0"/>
      </w:tblPr>
      <w:tblGrid>
        <w:gridCol w:w="3365"/>
        <w:gridCol w:w="3190"/>
        <w:gridCol w:w="3191"/>
      </w:tblGrid>
      <w:tr w:rsidR="00B34326"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B34326" w:rsidRDefault="00CE0C53">
            <w:pPr>
              <w:pStyle w:val="ConsPlusNonformat"/>
              <w:widowControl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</w:t>
            </w:r>
            <w:r w:rsidR="00B34326" w:rsidRPr="00B3432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31" type="#_x0000_t75" style="position:absolute;margin-left:0;margin-top:0;width:198.4pt;height:28.3pt;z-index:251655680;mso-wrap-style:none;mso-position-horizontal:left;mso-position-horizontal-relative:char;mso-position-vertical:top;mso-position-vertical-relative:text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34326" w:rsidRDefault="00CE0C5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sz w:val="24"/>
                <w:szCs w:val="20"/>
                <w:lang w:eastAsia="ru-RU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34326" w:rsidRDefault="00B3432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B34326" w:rsidRDefault="00B34326">
      <w:pPr>
        <w:pStyle w:val="ConsPlusNonformat"/>
        <w:widowControl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B34326" w:rsidRDefault="00B34326">
      <w:pPr>
        <w:pStyle w:val="ConsPlusNonformat"/>
        <w:widowControl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B34326" w:rsidRDefault="00CE0C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комиссиях по проведению оценки обеспечения готовности к отопительному периоду 2026 – 2027 годов</w:t>
      </w:r>
    </w:p>
    <w:p w:rsidR="00B34326" w:rsidRDefault="00B34326">
      <w:pPr>
        <w:ind w:firstLine="709"/>
        <w:rPr>
          <w:rFonts w:ascii="Arial" w:hAnsi="Arial" w:cs="Arial"/>
          <w:sz w:val="24"/>
          <w:szCs w:val="24"/>
        </w:rPr>
      </w:pP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</w:t>
      </w:r>
      <w:r>
        <w:rPr>
          <w:rFonts w:ascii="Arial" w:hAnsi="Arial" w:cs="Arial"/>
          <w:sz w:val="24"/>
          <w:szCs w:val="24"/>
        </w:rPr>
        <w:t>статьей 20 Федерального закона от 27.07.2010 № 190-ФЗ «О теплоснабжении», пунктом 4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 № 2234 «Об утвер</w:t>
      </w:r>
      <w:r>
        <w:rPr>
          <w:rFonts w:ascii="Arial" w:hAnsi="Arial" w:cs="Arial"/>
          <w:sz w:val="24"/>
          <w:szCs w:val="24"/>
        </w:rPr>
        <w:t>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края, ПОСТАНОВЛЯЮ:</w:t>
      </w:r>
      <w:proofErr w:type="gramEnd"/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Создать комиссии по </w:t>
      </w:r>
      <w:r>
        <w:rPr>
          <w:rFonts w:ascii="Arial" w:hAnsi="Arial" w:cs="Arial"/>
          <w:sz w:val="24"/>
          <w:szCs w:val="24"/>
        </w:rPr>
        <w:t>проведению оценки обеспечения готовности к отопительному периоду 2026 – 2027 годов:</w:t>
      </w: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Комиссию по проведению оценки обеспечения готовности к отопительному периоду 2026 – 2027 годов теплоснабжающих организаций, имеющих статус единой теплоснабжающей орган</w:t>
      </w:r>
      <w:r>
        <w:rPr>
          <w:rFonts w:ascii="Arial" w:hAnsi="Arial" w:cs="Arial"/>
          <w:sz w:val="24"/>
          <w:szCs w:val="24"/>
        </w:rPr>
        <w:t>изации, в составе согласно приложению № 1;</w:t>
      </w: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Комиссию по проведению оценки обеспечения готовности к отопительному периоду 2026 – 2027 годов потребителей тепловой энергии, за исключением потребителей тепловой энергии, у которых договоры теплоснабжения за</w:t>
      </w:r>
      <w:r>
        <w:rPr>
          <w:rFonts w:ascii="Arial" w:hAnsi="Arial" w:cs="Arial"/>
          <w:sz w:val="24"/>
          <w:szCs w:val="24"/>
        </w:rPr>
        <w:t>ключены в соответствии с жилищным законодательством, в составе согласно приложению № 2;</w:t>
      </w: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proofErr w:type="gramStart"/>
      <w:r>
        <w:rPr>
          <w:rFonts w:ascii="Arial" w:hAnsi="Arial" w:cs="Arial"/>
          <w:sz w:val="24"/>
          <w:szCs w:val="24"/>
        </w:rPr>
        <w:t>Комиссию по проведению оценки обеспечения готовности к отопительному периоду 2026 – 2027 годов потребителей тепловой энергии, у которых договоры теплоснабжения зак</w:t>
      </w:r>
      <w:r>
        <w:rPr>
          <w:rFonts w:ascii="Arial" w:hAnsi="Arial" w:cs="Arial"/>
          <w:sz w:val="24"/>
          <w:szCs w:val="24"/>
        </w:rPr>
        <w:t>лючены в соответствии с жилищным законодательством, управляющих организаций,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(при условии осуществления ими д</w:t>
      </w:r>
      <w:r>
        <w:rPr>
          <w:rFonts w:ascii="Arial" w:hAnsi="Arial" w:cs="Arial"/>
          <w:sz w:val="24"/>
          <w:szCs w:val="24"/>
        </w:rPr>
        <w:t>еятельности по управлению многоквартирными домами), лиц, осуществляющих содержание и (или) выполняющих работы по ремонту общего имущества 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целях надлежащего содержания и (или) ремонта внутридомовой системы отопления в многоквартирном доме, председателя со</w:t>
      </w:r>
      <w:r>
        <w:rPr>
          <w:rFonts w:ascii="Arial" w:hAnsi="Arial" w:cs="Arial"/>
          <w:sz w:val="24"/>
          <w:szCs w:val="24"/>
        </w:rPr>
        <w:t>вета многоквартирного дома в случае, если собственниками помещений в многоквартирном доме не принято решение о заключении договоров в соответствии с частью 1 статьи 164 Жилищного кодекса Российской Федерации, муниципального образования в случае, если спосо</w:t>
      </w:r>
      <w:r>
        <w:rPr>
          <w:rFonts w:ascii="Arial" w:hAnsi="Arial" w:cs="Arial"/>
          <w:sz w:val="24"/>
          <w:szCs w:val="24"/>
        </w:rPr>
        <w:t>б управления многоквартирным домом не выбран или выбранный способ управления не реализован, в составе</w:t>
      </w:r>
      <w:proofErr w:type="gramEnd"/>
      <w:r>
        <w:rPr>
          <w:rFonts w:ascii="Arial" w:hAnsi="Arial" w:cs="Arial"/>
          <w:sz w:val="24"/>
          <w:szCs w:val="24"/>
        </w:rPr>
        <w:t xml:space="preserve"> согласно приложению № 3.</w:t>
      </w: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Утвердить Положение о комиссиях по проведению оценки обеспечения готовности к отопительному периоду 2026 – 2027 годов согласно</w:t>
      </w:r>
      <w:r>
        <w:rPr>
          <w:rFonts w:ascii="Arial" w:hAnsi="Arial" w:cs="Arial"/>
          <w:sz w:val="24"/>
          <w:szCs w:val="24"/>
        </w:rPr>
        <w:t xml:space="preserve">                       приложению № 4.</w:t>
      </w: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Признать утратившим силу постановление администрации Рыбинского муниципального округа от 24.06.2026 № 681-п «О комиссиях по проведению оценки обеспечения готовности к отопительному периоду 2026 – 2027 годов».</w:t>
      </w: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</w:t>
      </w:r>
      <w:r>
        <w:rPr>
          <w:rFonts w:ascii="Arial" w:hAnsi="Arial" w:cs="Arial"/>
          <w:sz w:val="24"/>
          <w:szCs w:val="24"/>
        </w:rPr>
        <w:t>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 </w:t>
      </w:r>
      <w:proofErr w:type="spellStart"/>
      <w:r>
        <w:rPr>
          <w:rFonts w:ascii="Arial" w:hAnsi="Arial" w:cs="Arial"/>
          <w:sz w:val="24"/>
          <w:szCs w:val="24"/>
        </w:rPr>
        <w:t>Леоненко</w:t>
      </w:r>
      <w:proofErr w:type="spellEnd"/>
      <w:r>
        <w:rPr>
          <w:rFonts w:ascii="Arial" w:hAnsi="Arial" w:cs="Arial"/>
          <w:sz w:val="24"/>
          <w:szCs w:val="24"/>
        </w:rPr>
        <w:t xml:space="preserve"> О.В.</w:t>
      </w: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Опубликовать настоящее постановление в газетах «Голос времени», «Бородинский вестник», разместить на официальн</w:t>
      </w:r>
      <w:r>
        <w:rPr>
          <w:rFonts w:ascii="Arial" w:hAnsi="Arial" w:cs="Arial"/>
          <w:sz w:val="24"/>
          <w:szCs w:val="24"/>
        </w:rPr>
        <w:t>ом сайте Рыбинского муниципального округа Красноярского края в информационно-телекоммуникационной сети «Интернет» https://rmo-24.gosuslugi.ru.</w:t>
      </w:r>
    </w:p>
    <w:p w:rsidR="00B34326" w:rsidRDefault="00CE0C5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Постановление вступает в силу со дня подписания.</w:t>
      </w:r>
    </w:p>
    <w:p w:rsidR="00B34326" w:rsidRDefault="00B34326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B34326" w:rsidRDefault="00B34326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B34326" w:rsidRDefault="00CE0C53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34326">
        <w:pict>
          <v:shape id="Shape1" o:spid="_x0000_s1030" type="#_x0000_t75" style="position:absolute;margin-left:-7.4pt;margin-top:3.8pt;width:212.65pt;height:96.35pt;z-index:251656704;mso-wrap-style:none;mso-position-horizontal-relative:char;mso-position-vertical-relative:text;v-text-anchor:middle" o:allowincell="f" strokecolor="#3465a4">
            <v:stroke joinstyle="round"/>
            <v:imagedata r:id="rId7" o:title="image3"/>
          </v:shape>
        </w:pic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B34326" w:rsidRDefault="00CE0C53">
      <w:pPr>
        <w:pStyle w:val="ConsPlusNonformat"/>
        <w:widowControl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B34326" w:rsidRDefault="00B34326">
      <w:pPr>
        <w:pStyle w:val="ConsPlusNonformat"/>
        <w:widowControl/>
        <w:jc w:val="center"/>
        <w:rPr>
          <w:rFonts w:ascii="Arial" w:hAnsi="Arial" w:cs="Arial"/>
          <w:color w:val="FF0000"/>
          <w:sz w:val="24"/>
          <w:szCs w:val="24"/>
        </w:rPr>
        <w:sectPr w:rsidR="00B34326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titlePg/>
          <w:docGrid w:linePitch="360"/>
        </w:sectPr>
      </w:pP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lastRenderedPageBreak/>
        <w:t>Приложение № 1</w:t>
      </w: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FF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  <w:r w:rsidR="00B34326" w:rsidRPr="00B34326">
        <w:pict>
          <v:shape id="Shape3" o:spid="_x0000_s1029" type="#_x0000_t75" style="position:absolute;margin-left:0;margin-top:0;width:198.4pt;height:28.3pt;z-index:25165772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</w:p>
    <w:p w:rsidR="00B34326" w:rsidRDefault="00B34326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B34326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CE0C5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Состав комиссии по проведению оценки обеспечения готовности</w:t>
      </w:r>
    </w:p>
    <w:p w:rsidR="00B34326" w:rsidRDefault="00CE0C5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к отопительному периоду 2026 – 2027 годов теплоснабжающих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организаций, имеющих статус единой теплоснабжающей организации</w:t>
      </w:r>
    </w:p>
    <w:p w:rsidR="00B34326" w:rsidRDefault="00B34326">
      <w:pPr>
        <w:widowControl w:val="0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B34326">
      <w:pPr>
        <w:widowControl w:val="0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tbl>
      <w:tblPr>
        <w:tblW w:w="9517" w:type="dxa"/>
        <w:tblInd w:w="298" w:type="dxa"/>
        <w:tblLayout w:type="fixed"/>
        <w:tblCellMar>
          <w:left w:w="149" w:type="dxa"/>
          <w:right w:w="149" w:type="dxa"/>
        </w:tblCellMar>
        <w:tblLook w:val="04A0"/>
      </w:tblPr>
      <w:tblGrid>
        <w:gridCol w:w="3252"/>
        <w:gridCol w:w="318"/>
        <w:gridCol w:w="5916"/>
        <w:gridCol w:w="31"/>
      </w:tblGrid>
      <w:tr w:rsidR="00B34326"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Леоненко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 Викторович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обеспечению жизнедеятельности территории,</w:t>
            </w:r>
          </w:p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Комиссии;</w:t>
            </w:r>
          </w:p>
          <w:p w:rsidR="00B34326" w:rsidRDefault="00B34326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34326"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 Юрий Владимирович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отдела жилищно-коммунального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хозяйства, заместитель председателя Комиссии;</w:t>
            </w:r>
          </w:p>
          <w:p w:rsidR="00B34326" w:rsidRDefault="00B34326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34326"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Параскун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ведущий специалист отдела жилищно-коммунального хозяйства, секретарь Комиссии;</w:t>
            </w:r>
          </w:p>
          <w:p w:rsidR="00B34326" w:rsidRDefault="00B34326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34326">
        <w:tc>
          <w:tcPr>
            <w:tcW w:w="9486" w:type="dxa"/>
            <w:gridSpan w:val="3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B34326" w:rsidRDefault="00B34326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34326" w:rsidRDefault="00B34326"/>
        </w:tc>
      </w:tr>
      <w:tr w:rsidR="00B34326"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Александра Михайловна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главный специалист отдела имущественных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отношений Управления имущественных, земельных отношений, градостроительства и архитектуры;</w:t>
            </w:r>
          </w:p>
          <w:p w:rsidR="00B34326" w:rsidRDefault="00B34326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34326"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Пиро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Андрей Васильевич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инспектор отдела по надзору в сфере электроэнергетики Енисейского управления Федеральной службы по экологическому, техноло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гическому и атомному надзору (по согласованию);</w:t>
            </w:r>
          </w:p>
          <w:p w:rsidR="00B34326" w:rsidRDefault="00B34326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34326"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Голубева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инспектор отдела по надзору в сфере теплоэнергетики Енисейского управления Федеральной службы по экологическому, технологическому и атомному надзору (по согласован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ию).</w:t>
            </w:r>
          </w:p>
        </w:tc>
      </w:tr>
    </w:tbl>
    <w:p w:rsidR="00B34326" w:rsidRDefault="00B34326">
      <w:pPr>
        <w:sectPr w:rsidR="00B34326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lastRenderedPageBreak/>
        <w:t>Приложение № 2</w:t>
      </w: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FF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  <w:r w:rsidR="00B34326" w:rsidRPr="00B34326">
        <w:pict>
          <v:shape id="Shape4" o:spid="_x0000_s1028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</w:p>
    <w:p w:rsidR="00B34326" w:rsidRDefault="00B34326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B34326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CE0C5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Состав комиссии по проведению оценки обеспечения готовности</w:t>
      </w:r>
    </w:p>
    <w:p w:rsidR="00B34326" w:rsidRDefault="00CE0C5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к отопительному периоду 2026 – 2027 годов потребителей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тепловой энергии, за исключением потребителей тепловой энергии, у которых договоры теплоснабжения заключены в соответствии с жилищным законодательством</w:t>
      </w:r>
    </w:p>
    <w:p w:rsidR="00B34326" w:rsidRDefault="00B34326">
      <w:pPr>
        <w:widowControl w:val="0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tbl>
      <w:tblPr>
        <w:tblW w:w="9517" w:type="dxa"/>
        <w:tblInd w:w="298" w:type="dxa"/>
        <w:tblLayout w:type="fixed"/>
        <w:tblCellMar>
          <w:left w:w="149" w:type="dxa"/>
          <w:right w:w="149" w:type="dxa"/>
        </w:tblCellMar>
        <w:tblLook w:val="04A0"/>
      </w:tblPr>
      <w:tblGrid>
        <w:gridCol w:w="3252"/>
        <w:gridCol w:w="318"/>
        <w:gridCol w:w="5916"/>
        <w:gridCol w:w="31"/>
      </w:tblGrid>
      <w:tr w:rsidR="00B34326">
        <w:trPr>
          <w:trHeight w:val="935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Леоненко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 Викторович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обеспечению жизнедеятельности территории,</w:t>
            </w:r>
          </w:p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Комиссии;</w:t>
            </w:r>
          </w:p>
        </w:tc>
      </w:tr>
      <w:tr w:rsidR="00B34326">
        <w:trPr>
          <w:trHeight w:val="978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 Юрий Владимирович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жилищно-коммунального хозяйства, заместитель председателя Комиссии;</w:t>
            </w:r>
          </w:p>
        </w:tc>
      </w:tr>
      <w:tr w:rsidR="00B34326">
        <w:trPr>
          <w:trHeight w:val="728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Параскун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ведущий специалист отдела жилищно-коммунального хозяйства, секретарь Комиссии;</w:t>
            </w:r>
          </w:p>
        </w:tc>
      </w:tr>
      <w:tr w:rsidR="00B34326">
        <w:trPr>
          <w:trHeight w:val="426"/>
        </w:trPr>
        <w:tc>
          <w:tcPr>
            <w:tcW w:w="9486" w:type="dxa"/>
            <w:gridSpan w:val="3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Комиссии: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34326" w:rsidRDefault="00B34326"/>
        </w:tc>
      </w:tr>
      <w:tr w:rsidR="00B34326">
        <w:trPr>
          <w:trHeight w:val="1153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Александра Михайловна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имущественных, земельных отношений, градостроительства и архитектуры;</w:t>
            </w:r>
          </w:p>
        </w:tc>
      </w:tr>
      <w:tr w:rsidR="00B34326">
        <w:trPr>
          <w:trHeight w:val="1203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Назаренко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Бородинского участка по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эксплуатации КУ и ТС Восточного филиала</w:t>
            </w:r>
          </w:p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КрасЭКо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ЕТО);</w:t>
            </w:r>
          </w:p>
        </w:tc>
      </w:tr>
      <w:tr w:rsidR="00B34326">
        <w:trPr>
          <w:trHeight w:val="972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Бровкин Александр Николаевич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главного инженера Восточного филиала АО «КРАСЭКО (оценка обеспечения готовности потребителей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зоне действия ЕТО);</w:t>
            </w:r>
          </w:p>
        </w:tc>
      </w:tr>
      <w:tr w:rsidR="00B34326">
        <w:trPr>
          <w:trHeight w:hRule="exact" w:val="912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Рембе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Вячеслав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Христианович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инженер ООО «СКК» (оценка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628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Лифанский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Михаил Юрьевич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«Маяк»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(оценка обеспечения готовности потребителей в зоне действия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ЕТО)</w:t>
            </w:r>
          </w:p>
        </w:tc>
      </w:tr>
      <w:tr w:rsidR="00B34326">
        <w:trPr>
          <w:trHeight w:hRule="exact" w:val="709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Семеняк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Валерьевна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«СЛК»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1032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Захарченко Дмитрий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Сергееевич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ПО Саянское ГПКК «ЦРКК» (оценка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990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Мучкин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АХЧ КГБПОУ ТГР им. В.П. Астафьев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1137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Пономарев Александр Владимирович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мастер участка Филиала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Рыбинский</w:t>
            </w:r>
            <w:proofErr w:type="spellEnd"/>
          </w:p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Красноярскнефтепродукт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(оценка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готовности потребителей в зоне действия ЕТО).</w:t>
            </w:r>
          </w:p>
        </w:tc>
      </w:tr>
    </w:tbl>
    <w:p w:rsidR="00B34326" w:rsidRDefault="00B34326">
      <w:pPr>
        <w:sectPr w:rsidR="00B34326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lastRenderedPageBreak/>
        <w:t>Приложение № 3</w:t>
      </w: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FF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  <w:r w:rsidR="00B34326" w:rsidRPr="00B34326">
        <w:pict>
          <v:shape id="Shape5" o:spid="_x0000_s1027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</w:p>
    <w:p w:rsidR="00B34326" w:rsidRDefault="00B34326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B34326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CE0C5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Состав комиссии по проведению оценки обеспечения готовности</w:t>
      </w:r>
    </w:p>
    <w:p w:rsidR="00B34326" w:rsidRDefault="00CE0C5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к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отопительному периоду 2026 – 2027 годов потребителей тепловой энергии, у которых договоры теплоснабжения заключены в соответствии с жилищным законодательством, управляющих организаций, товариществ собственников жилья, жилищных кооперативов, жилищно-строите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льных кооперативов или иных специализированных потребительских кооперативов (при условии осуществления ими деятельности по управлению многоквартирными домами), лиц, осуществляющих содержание и (или) выполняющих работы по ремонту общего имущества в целях на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длежащего содержания и (или) ремонта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внутридомовой системы отопления в многоквартирном доме, председателя совета многоквартирного дома в случае, если собственниками помещений в многоквартирном доме не принято решение о заключении договоров в соответствии с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частью 1 статьи 164 Жилищного кодекса Российской Федерации, муниципального образования в случае, если способ управления многоквартирным домом не выбран или выбранный способ управления не реализован</w:t>
      </w:r>
      <w:proofErr w:type="gramEnd"/>
    </w:p>
    <w:p w:rsidR="00B34326" w:rsidRDefault="00B34326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tbl>
      <w:tblPr>
        <w:tblW w:w="9517" w:type="dxa"/>
        <w:tblInd w:w="298" w:type="dxa"/>
        <w:tblLayout w:type="fixed"/>
        <w:tblCellMar>
          <w:left w:w="149" w:type="dxa"/>
          <w:right w:w="149" w:type="dxa"/>
        </w:tblCellMar>
        <w:tblLook w:val="04A0"/>
      </w:tblPr>
      <w:tblGrid>
        <w:gridCol w:w="3252"/>
        <w:gridCol w:w="318"/>
        <w:gridCol w:w="5916"/>
        <w:gridCol w:w="31"/>
      </w:tblGrid>
      <w:tr w:rsidR="00B34326">
        <w:trPr>
          <w:trHeight w:val="935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Леоненко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 Викторович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главы округа по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обеспечению жизнедеятельности территории,</w:t>
            </w:r>
          </w:p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Комиссии;</w:t>
            </w:r>
          </w:p>
        </w:tc>
      </w:tr>
      <w:tr w:rsidR="00B34326">
        <w:trPr>
          <w:trHeight w:val="978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 Юрий Владимирович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жилищно-коммунального хозяйства, заместитель председателя Комиссии;</w:t>
            </w:r>
          </w:p>
        </w:tc>
      </w:tr>
      <w:tr w:rsidR="00B34326">
        <w:trPr>
          <w:trHeight w:val="815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Параскун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ведущий специалист отдела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жилищно-коммунального хозяйства, секретарь Комиссии;</w:t>
            </w:r>
          </w:p>
        </w:tc>
      </w:tr>
      <w:tr w:rsidR="00B34326">
        <w:trPr>
          <w:trHeight w:val="453"/>
        </w:trPr>
        <w:tc>
          <w:tcPr>
            <w:tcW w:w="9486" w:type="dxa"/>
            <w:gridSpan w:val="3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34326" w:rsidRDefault="00B34326"/>
        </w:tc>
      </w:tr>
      <w:tr w:rsidR="00B34326">
        <w:trPr>
          <w:trHeight w:val="1153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Александра Михайловна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имущественных, земельных отношений, градостроительства и архитектуры;</w:t>
            </w:r>
          </w:p>
        </w:tc>
      </w:tr>
      <w:tr w:rsidR="00B34326">
        <w:trPr>
          <w:trHeight w:val="1203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Назаренко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Андрей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Бородинского участка по эксплуатации КУ и ТС Восточного филиала</w:t>
            </w:r>
          </w:p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КрасЭКо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ЕТО);</w:t>
            </w:r>
          </w:p>
        </w:tc>
      </w:tr>
      <w:tr w:rsidR="00B34326">
        <w:trPr>
          <w:trHeight w:val="972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Бровкин Александр Николаевич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главного инженера Восточного филиала АО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«КРАСЭКО (оценка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912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Рембе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Вячеслав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Христианович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инженер ООО «СКК» (оценка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628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Лифанский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Михаил Юрьевич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«Маяк»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(оценка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готовности потребителей в зоне действия ЕТО);</w:t>
            </w:r>
          </w:p>
        </w:tc>
      </w:tr>
      <w:tr w:rsidR="00B34326">
        <w:trPr>
          <w:trHeight w:hRule="exact" w:val="709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Семеняк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Валерьевна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«СЛК»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1032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Захарченко Дмитрий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Сергееевич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ПО Саянское ГПКК «ЦРКК» (оценка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готовности потребителей в зоне действия ЕТО);</w:t>
            </w:r>
          </w:p>
        </w:tc>
      </w:tr>
      <w:tr w:rsidR="00B34326">
        <w:trPr>
          <w:trHeight w:hRule="exact" w:val="990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Мучкин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АХЧ КГБПОУ ТГР им. В.П. Астафьева (оценка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1137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Пономарев Александр Владимирович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мастер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участка Филиала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Рыбинский</w:t>
            </w:r>
            <w:proofErr w:type="spellEnd"/>
          </w:p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Красноярскнефтепродукт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ЕТО);</w:t>
            </w:r>
          </w:p>
        </w:tc>
      </w:tr>
      <w:tr w:rsidR="00B34326">
        <w:trPr>
          <w:trHeight w:hRule="exact" w:val="992"/>
        </w:trPr>
        <w:tc>
          <w:tcPr>
            <w:tcW w:w="3252" w:type="dxa"/>
            <w:shd w:val="clear" w:color="auto" w:fill="auto"/>
          </w:tcPr>
          <w:p w:rsidR="00B34326" w:rsidRDefault="00CE0C5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Попова Екатерина Анатольевна</w:t>
            </w:r>
          </w:p>
        </w:tc>
        <w:tc>
          <w:tcPr>
            <w:tcW w:w="318" w:type="dxa"/>
            <w:shd w:val="clear" w:color="auto" w:fill="auto"/>
          </w:tcPr>
          <w:p w:rsidR="00B34326" w:rsidRDefault="00CE0C5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B34326" w:rsidRDefault="00CE0C5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инспектор Службы строительного надзора и жилищного контроля Красноярского края.</w:t>
            </w:r>
          </w:p>
        </w:tc>
      </w:tr>
    </w:tbl>
    <w:p w:rsidR="00B34326" w:rsidRDefault="00B34326">
      <w:pPr>
        <w:widowControl w:val="0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  <w:sectPr w:rsidR="00B34326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lastRenderedPageBreak/>
        <w:t>Приложение № 4</w:t>
      </w: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B34326" w:rsidRDefault="00CE0C5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FF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  <w:r w:rsidR="00B34326" w:rsidRPr="00B34326">
        <w:pict>
          <v:shape id="Shape6" o:spid="_x0000_s1026" type="#_x0000_t75" style="position:absolute;margin-left:0;margin-top:0;width:198.4pt;height:28.3pt;z-index:25166080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</w:p>
    <w:p w:rsidR="00B34326" w:rsidRDefault="00B34326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B34326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B34326" w:rsidRDefault="00CE0C5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Положение о комиссиях по проведению оценки обеспечения готовности</w:t>
      </w:r>
    </w:p>
    <w:p w:rsidR="00B34326" w:rsidRDefault="00CE0C5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отопительному периоду 2026 – 2027 годов</w:t>
      </w:r>
    </w:p>
    <w:p w:rsidR="00B34326" w:rsidRDefault="00CE0C53">
      <w:pPr>
        <w:widowControl w:val="0"/>
        <w:spacing w:before="120" w:after="12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1. Общие положения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1.1. 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Комиссии по </w:t>
      </w:r>
      <w:r>
        <w:rPr>
          <w:rFonts w:ascii="Arial" w:eastAsia="CG Times" w:hAnsi="Arial" w:cs="Arial"/>
          <w:color w:val="000000"/>
          <w:sz w:val="24"/>
          <w:szCs w:val="24"/>
          <w:lang w:eastAsia="zh-CN"/>
        </w:rPr>
        <w:t xml:space="preserve">проведению оценки обеспечения готовности к отопительному периоду 2026 – 2027 годов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(далее − Комиссии) являются коллегиальными совещательными органами, образованными с целью проведения оценки обеспечения готовности </w:t>
      </w:r>
      <w:r>
        <w:rPr>
          <w:rFonts w:ascii="Arial" w:eastAsia="CG Times" w:hAnsi="Arial" w:cs="Arial"/>
          <w:color w:val="000000"/>
          <w:sz w:val="24"/>
          <w:szCs w:val="24"/>
          <w:lang w:eastAsia="zh-CN"/>
        </w:rPr>
        <w:t xml:space="preserve">к отопительному периоду </w:t>
      </w:r>
      <w:r>
        <w:rPr>
          <w:rFonts w:ascii="Arial" w:eastAsia="CG Times" w:hAnsi="Arial" w:cs="Arial"/>
          <w:color w:val="000000"/>
          <w:sz w:val="24"/>
          <w:szCs w:val="24"/>
          <w:lang w:eastAsia="zh-CN"/>
        </w:rPr>
        <w:t xml:space="preserve">2026 – 2027 годов (далее −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оценка обеспечения готовности, отопительный период) лиц, перечисленных в пунктах 2 – 6 части 1 статьи 20 Федерального закона от 27.07.2010 № 190-ФЗ «О теплоснабжении», на территории Рыбинского муниципального округа Красноярского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края (далее – муниципальное образование).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1.2. Комиссии в своей деятельности руководствуются нормативными правовыми актами Российской Федерации, Красноярского края, настоящим Положением, а также программами проведения оценки обеспечения готовности к отопит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ельному периоду (далее – Программы).</w:t>
      </w:r>
    </w:p>
    <w:p w:rsidR="00B34326" w:rsidRDefault="00CE0C53">
      <w:pPr>
        <w:widowControl w:val="0"/>
        <w:spacing w:before="120" w:after="12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2. Функции Комиссии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2.1. Комиссии: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1) устанавливают сроки проведения оценки обеспечения готовности, которые не должны превышать 30 календарных дней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 даты начала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оценки обеспечения готовности;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2) в срок не позднее, чем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за 20 календарных дней до дня начала проведения оценки обеспечения готовности уведомляют о сроках проведения оценки обеспечения готовности посредством размещения на официальных сайтах уполномоченных органов в информационно-телекоммуникационной сети «Интерн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ет» информации о начале проведения оценки обеспечения готовности и Программы (за исключением Программ лиц, подведомственных федеральным органам исполнительной власти в сфере обороны, обеспечения безопасности, государственной охраны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внешней разведки), а та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3) проводят оценку обеспечения готовности лиц, подлежащих такой оценке в соответствии с у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твержденной Программой, на предмет выполнения требований, установленных Правилами обеспечения готовности к отопительному периоду, утвержденными приказом Министерства энергетики Российской Федерации от 13.11.2024 № 2234 (далее – Правила), в том числе: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осу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ществляют сбор и рассмотрение документов, подтверждающих выполнение требований по обеспечению готовности к отопительному периоду, установленных пунктами 9 − 11 Правил (далее – Документы), а также заполненных лицами, подлежащими оценке обеспечения готовност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и, оценочных листов;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заполняют оценочные листы в части, относящейся к деятельности Комиссий;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направляют в единую теплоснабжающую организацию, в зону (зоны) деятельности которой входит соответствующая система (системы) теплоснабжения (далее – ЕТО), запо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лненные оценочные листы, а также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lastRenderedPageBreak/>
        <w:t>Документы в целях проверки оценочных листов и осуществления расчета индекса готовности в отношении каждого объекта оценки обеспечения готовности;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запрашивают у лиц, в отношении которых проводится оценка обеспечения готовн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ости, дополнительные документы (сведения), предусмотренные Правилами (при необходимости);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принимают решения о проведении осмотра объекта оценки обеспечения готовности (при необходимости);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устанавливают уровень готовности к отопительному периоду в отнош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ении каждого объекта оценки обеспечения готовности на основании представленных ЕТО результатов проверки оценочных листов и произведенных ЕТО расчетов индекса готовности;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составляют акты оценки обеспечения готовности к отопительному периоду (далее – акты)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и выдают паспорта обеспечения готовности к отопительному периоду (далее – паспорта) с соблюдением сроков, установленных пунктами 10, 13 (для актов) и пунктами 14, 15  (для паспортов) Порядка проведения оценки обеспечения готовности к отопительному периоду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утвержденного приказом Министерства энергетики Российской Федерации от 13.11.2024 № 2234 (далее – Порядок);</w:t>
      </w:r>
      <w:proofErr w:type="gramEnd"/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устанавливают срок устранения выявленных в ходе проведения оценки обеспечения готовности замечаний (при необходимости);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4) проводят повторную оц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енку обеспечения готовности на предмет устранения ранее выданных замечаний (при необходимости);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5) информируют уполномоченные органы о случаях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неустранения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замечаний, указанных в акте, в установленный срок в соответствии с пунктом 17 Порядка (при необходим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ости).</w:t>
      </w:r>
    </w:p>
    <w:p w:rsidR="00B34326" w:rsidRDefault="00CE0C53">
      <w:pPr>
        <w:widowControl w:val="0"/>
        <w:spacing w:before="120" w:after="12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 Порядок организации и деятельности Комиссий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3.1. В состав каждой Комиссии входят: председатель, заместитель председателя, секретарь и иные члены Комиссии.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3.2. Состав каждой Комиссии формируется таким образом, чтобы была исключена возможность, во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зникновения конфликта интересов, который мог бы повлиять на принимаемые Комиссией решения.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3.3. Число членов каждой Комиссии, включая ее председателя и заместителя председателя, должно составлять не менее 5 человек.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3.4. Председатель Комиссии: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организует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работу Комиссии, координирует ее деятельность;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утверждает Программу;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организует ведение протокола заседания Комиссии;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имеет право решающего голоса при голосовании на заседании Комиссии при равенстве голосов членов Комиссии;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определяет сроки выдачи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паспортов.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3.5. В период отсутствия председателя Комиссии его полномочия исполняет заместитель председателя Комиссии.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3.6. Секретарь Комиссии: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осуществляет подготовку заседаний Комиссии;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– информирует членов Комиссии о дате, месте и времени проведения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заседания Комиссии любым доступным способом не менее чем за 2 дня до дня его проведения;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обеспечивает членов Комиссии информационными материалами по вопросам, вынесенным на рассмотрение Комиссии;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ведет протоколы заседаний Комиссии.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3.7. В период отсутс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твия секретаря Комиссии его полномочия исполняет иной член Комиссии по поручению председателя Комиссии.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3.8. Члены Комиссий обязаны: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lastRenderedPageBreak/>
        <w:t>– лично участвовать в заседаниях Комиссии;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соблюдать установленные Комиссией ограничения на разглашение информации;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при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возникновении прямой или косвенной личной заинтересованности, которая может привести к конфликту интересов при рассмотрении вопросов, вынесенных на рассмотрение Комиссией, сообщить об этом до начала заседания Комиссии.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3.9. Члены Комиссий имеют право: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у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частвовать в обсуждении вопросов, вынесенных на рассмотрение Комиссией;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выражать в письменной форме особое мнение по отдельным рассмотренным Комиссией вопросам;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вносить предложения по изменению порядка деятельности Комиссии.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3.10. Основной формой деятель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ности Комиссий являются заседания, которые проводятся по мере необходимости.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3.11. Заседания Комиссий проводятся в очной форме </w:t>
      </w:r>
      <w:r>
        <w:rPr>
          <w:rFonts w:ascii="Arial" w:hAnsi="Arial" w:cs="Arial"/>
          <w:sz w:val="24"/>
          <w:szCs w:val="24"/>
          <w:lang w:eastAsia="ru-RU"/>
        </w:rPr>
        <w:t xml:space="preserve">посредством личного присутствия членов Комиссий по месту их проведения и (или) с использованием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видео-конференц-связи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о чем в пр</w:t>
      </w:r>
      <w:r>
        <w:rPr>
          <w:rFonts w:ascii="Arial" w:hAnsi="Arial" w:cs="Arial"/>
          <w:sz w:val="24"/>
          <w:szCs w:val="24"/>
          <w:lang w:eastAsia="ru-RU"/>
        </w:rPr>
        <w:t>отоколе заседания Комиссии делается соответствующая отметка.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3.12. Заседания Комиссий считаются правомочными, если на них присутствуют не менее половины от общего числа их членов, но в любом случае не менее 5 человек.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3.13. Решения Комиссий принимаются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простым большинством голосов присутствующих на заседании, в том числе посредством использования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видео-конференц-связи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членов Комиссий. Все члены Комиссий имеют при голосовании один голос.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ru-RU"/>
        </w:rPr>
        <w:t>При равенстве голосов решающим является голос председательствующего</w:t>
      </w:r>
      <w:r>
        <w:rPr>
          <w:rFonts w:ascii="Arial" w:hAnsi="Arial" w:cs="Arial"/>
          <w:sz w:val="24"/>
          <w:szCs w:val="24"/>
          <w:lang w:eastAsia="ru-RU"/>
        </w:rPr>
        <w:t xml:space="preserve"> на заседании Комиссии.</w:t>
      </w:r>
    </w:p>
    <w:p w:rsidR="00B34326" w:rsidRDefault="00CE0C53">
      <w:pPr>
        <w:widowControl w:val="0"/>
        <w:ind w:firstLine="709"/>
        <w:outlineLvl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3.14. Решения Комиссий оформляются протоколом. Протоколы подписываются всеми членами Комиссий, принимавшими участие в заседании Комиссии,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в том числе посредством использования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видео-конференц-связи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B34326" w:rsidRDefault="00CE0C53">
      <w:pPr>
        <w:widowControl w:val="0"/>
        <w:ind w:firstLine="709"/>
        <w:outlineLvl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3.15. Члены Комиссий, имеющие осо</w:t>
      </w:r>
      <w:r>
        <w:rPr>
          <w:rFonts w:ascii="Arial" w:hAnsi="Arial" w:cs="Arial"/>
          <w:sz w:val="24"/>
          <w:szCs w:val="24"/>
          <w:lang w:eastAsia="ru-RU"/>
        </w:rPr>
        <w:t>бое мнение по рассмотренным Комиссиями вопросам, вправе выразить его в письменной форме. Особое мнение прилагается к протоколу заседания Комиссии. При подписании протокола заседания Комиссии членом Комиссии, выразившим особое мнение, рядом с подписью стави</w:t>
      </w:r>
      <w:r>
        <w:rPr>
          <w:rFonts w:ascii="Arial" w:hAnsi="Arial" w:cs="Arial"/>
          <w:sz w:val="24"/>
          <w:szCs w:val="24"/>
          <w:lang w:eastAsia="ru-RU"/>
        </w:rPr>
        <w:t>тся пометка «с особым мнением».</w:t>
      </w:r>
    </w:p>
    <w:p w:rsidR="00B34326" w:rsidRDefault="00CE0C53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3.16. Документационное, информационное и организационно-техническое обеспечение деятельности Комиссий осуществляет администрация муниципального образования.</w:t>
      </w:r>
    </w:p>
    <w:p w:rsidR="00B34326" w:rsidRDefault="00B34326">
      <w:pPr>
        <w:pStyle w:val="ConsPlusNonformat"/>
        <w:widowControl/>
        <w:jc w:val="center"/>
        <w:rPr>
          <w:rFonts w:ascii="Arial" w:hAnsi="Arial" w:cs="Arial"/>
          <w:color w:val="BFBFBF" w:themeColor="background1" w:themeShade="BF"/>
          <w:sz w:val="24"/>
          <w:szCs w:val="24"/>
        </w:rPr>
      </w:pPr>
    </w:p>
    <w:sectPr w:rsidR="00B34326" w:rsidSect="00B34326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B34326"/>
    <w:rsid w:val="00B34326"/>
    <w:rsid w:val="00CE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78"/>
    <w:pPr>
      <w:jc w:val="both"/>
    </w:pPr>
    <w:rPr>
      <w:rFonts w:ascii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qFormat/>
    <w:rsid w:val="00DB2BE6"/>
    <w:pPr>
      <w:keepNext/>
      <w:ind w:firstLine="709"/>
      <w:jc w:val="right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643E66"/>
    <w:rPr>
      <w:rFonts w:ascii="Calibri" w:eastAsia="Calibri" w:hAnsi="Calibri" w:cs="Times New Roman"/>
      <w:sz w:val="22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643E66"/>
    <w:rPr>
      <w:rFonts w:ascii="Calibri" w:eastAsia="Calibri" w:hAnsi="Calibri" w:cs="Times New Roman"/>
      <w:sz w:val="22"/>
    </w:rPr>
  </w:style>
  <w:style w:type="character" w:customStyle="1" w:styleId="2">
    <w:name w:val="Заголовок 2 Знак"/>
    <w:basedOn w:val="a0"/>
    <w:link w:val="Heading2"/>
    <w:qFormat/>
    <w:rsid w:val="00DB2BE6"/>
    <w:rPr>
      <w:rFonts w:eastAsia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qFormat/>
    <w:rsid w:val="00DB2BE6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DB2BE6"/>
    <w:rPr>
      <w:rFonts w:ascii="Calibri" w:eastAsia="Times New Roman" w:hAnsi="Calibri" w:cs="Times New Roman"/>
      <w:szCs w:val="24"/>
    </w:rPr>
  </w:style>
  <w:style w:type="character" w:customStyle="1" w:styleId="a7">
    <w:name w:val="Основной текст с отступом Знак"/>
    <w:basedOn w:val="a0"/>
    <w:link w:val="a8"/>
    <w:qFormat/>
    <w:rsid w:val="00DB2BE6"/>
    <w:rPr>
      <w:rFonts w:eastAsia="Times New Roman" w:cs="Times New Roman"/>
      <w:szCs w:val="24"/>
    </w:rPr>
  </w:style>
  <w:style w:type="character" w:styleId="a9">
    <w:name w:val="Hyperlink"/>
    <w:rsid w:val="00DB2BE6"/>
    <w:rPr>
      <w:color w:val="0000FF"/>
      <w:u w:val="single"/>
    </w:rPr>
  </w:style>
  <w:style w:type="character" w:styleId="aa">
    <w:name w:val="page number"/>
    <w:uiPriority w:val="99"/>
    <w:unhideWhenUsed/>
    <w:qFormat/>
    <w:rsid w:val="00DB2BE6"/>
  </w:style>
  <w:style w:type="character" w:customStyle="1" w:styleId="1">
    <w:name w:val="Заголовок №1_"/>
    <w:link w:val="10"/>
    <w:qFormat/>
    <w:rsid w:val="00DB2BE6"/>
    <w:rPr>
      <w:b/>
      <w:bCs/>
      <w:shd w:val="clear" w:color="auto" w:fill="FFFFFF"/>
    </w:rPr>
  </w:style>
  <w:style w:type="character" w:customStyle="1" w:styleId="31">
    <w:name w:val="Основной текст (3)_"/>
    <w:link w:val="32"/>
    <w:qFormat/>
    <w:rsid w:val="00DB2BE6"/>
    <w:rPr>
      <w:b/>
      <w:bCs/>
      <w:shd w:val="clear" w:color="auto" w:fill="FFFFFF"/>
    </w:rPr>
  </w:style>
  <w:style w:type="character" w:styleId="ab">
    <w:name w:val="annotation reference"/>
    <w:qFormat/>
    <w:rsid w:val="00DB2BE6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sid w:val="00DB2BE6"/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Тема примечания Знак"/>
    <w:basedOn w:val="ac"/>
    <w:link w:val="af"/>
    <w:qFormat/>
    <w:rsid w:val="00DB2BE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1"/>
    <w:qFormat/>
    <w:rsid w:val="00DB2BE6"/>
    <w:rPr>
      <w:rFonts w:eastAsia="Times New Roman" w:cs="Times New Roman"/>
      <w:szCs w:val="24"/>
    </w:rPr>
  </w:style>
  <w:style w:type="character" w:customStyle="1" w:styleId="af2">
    <w:name w:val="Текст сноски Знак"/>
    <w:basedOn w:val="a0"/>
    <w:link w:val="FootnoteText"/>
    <w:qFormat/>
    <w:rsid w:val="00DB2BE6"/>
    <w:rPr>
      <w:rFonts w:eastAsia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uiPriority w:val="99"/>
    <w:qFormat/>
    <w:rsid w:val="00DB2BE6"/>
    <w:rPr>
      <w:vertAlign w:val="superscript"/>
    </w:rPr>
  </w:style>
  <w:style w:type="character" w:customStyle="1" w:styleId="FootnoteReference">
    <w:name w:val="Footnote Reference"/>
    <w:rsid w:val="00B34326"/>
    <w:rPr>
      <w:vertAlign w:val="superscript"/>
    </w:rPr>
  </w:style>
  <w:style w:type="paragraph" w:customStyle="1" w:styleId="Heading">
    <w:name w:val="Heading"/>
    <w:basedOn w:val="a"/>
    <w:next w:val="af1"/>
    <w:qFormat/>
    <w:rsid w:val="00B3432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1">
    <w:name w:val="Body Text"/>
    <w:basedOn w:val="a"/>
    <w:link w:val="af0"/>
    <w:rsid w:val="00DB2BE6"/>
    <w:pPr>
      <w:spacing w:after="120"/>
      <w:jc w:val="left"/>
    </w:pPr>
    <w:rPr>
      <w:rFonts w:ascii="Times New Roman" w:eastAsia="Times New Roman" w:hAnsi="Times New Roman"/>
      <w:sz w:val="24"/>
      <w:szCs w:val="24"/>
    </w:rPr>
  </w:style>
  <w:style w:type="paragraph" w:styleId="af3">
    <w:name w:val="List"/>
    <w:basedOn w:val="af1"/>
    <w:rsid w:val="00B34326"/>
    <w:rPr>
      <w:rFonts w:cs="Arial Unicode MS"/>
    </w:rPr>
  </w:style>
  <w:style w:type="paragraph" w:customStyle="1" w:styleId="Caption">
    <w:name w:val="Caption"/>
    <w:basedOn w:val="a"/>
    <w:qFormat/>
    <w:rsid w:val="00B3432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B34326"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rsid w:val="00B3432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onsPlusNonformat">
    <w:name w:val="ConsPlusNonformat"/>
    <w:uiPriority w:val="99"/>
    <w:qFormat/>
    <w:rsid w:val="00DD425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ameContents">
    <w:name w:val="Frame Contents"/>
    <w:basedOn w:val="a"/>
    <w:qFormat/>
    <w:rsid w:val="00DD4252"/>
    <w:pPr>
      <w:jc w:val="left"/>
    </w:pPr>
    <w:rPr>
      <w:rFonts w:ascii="Times New Roman" w:hAnsi="Times New Roman"/>
      <w:color w:val="00000A"/>
      <w:kern w:val="2"/>
      <w:sz w:val="20"/>
      <w:szCs w:val="20"/>
      <w:lang w:eastAsia="zh-CN"/>
    </w:rPr>
  </w:style>
  <w:style w:type="paragraph" w:customStyle="1" w:styleId="ConsPlusNormal">
    <w:name w:val="ConsPlusNormal"/>
    <w:qFormat/>
    <w:rsid w:val="00DD425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B34326"/>
  </w:style>
  <w:style w:type="paragraph" w:customStyle="1" w:styleId="Header">
    <w:name w:val="Header"/>
    <w:basedOn w:val="a"/>
    <w:link w:val="a3"/>
    <w:uiPriority w:val="99"/>
    <w:unhideWhenUsed/>
    <w:rsid w:val="00643E66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643E66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semiHidden/>
    <w:qFormat/>
    <w:rsid w:val="00DB2BE6"/>
    <w:pPr>
      <w:jc w:val="left"/>
    </w:pPr>
    <w:rPr>
      <w:rFonts w:ascii="Tahoma" w:eastAsia="Times New Roman" w:hAnsi="Tahoma"/>
      <w:sz w:val="16"/>
      <w:szCs w:val="16"/>
    </w:rPr>
  </w:style>
  <w:style w:type="paragraph" w:styleId="30">
    <w:name w:val="Body Text Indent 3"/>
    <w:basedOn w:val="a"/>
    <w:link w:val="3"/>
    <w:uiPriority w:val="99"/>
    <w:qFormat/>
    <w:rsid w:val="00DB2BE6"/>
    <w:pPr>
      <w:widowControl w:val="0"/>
      <w:snapToGrid w:val="0"/>
      <w:ind w:firstLine="567"/>
    </w:pPr>
    <w:rPr>
      <w:rFonts w:eastAsia="Times New Roman"/>
      <w:sz w:val="24"/>
      <w:szCs w:val="24"/>
    </w:rPr>
  </w:style>
  <w:style w:type="paragraph" w:styleId="a8">
    <w:name w:val="Body Text Indent"/>
    <w:basedOn w:val="a"/>
    <w:link w:val="a7"/>
    <w:rsid w:val="00DB2BE6"/>
    <w:pPr>
      <w:spacing w:after="120"/>
      <w:ind w:left="283"/>
      <w:jc w:val="left"/>
    </w:pPr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DB2BE6"/>
    <w:pPr>
      <w:spacing w:after="200" w:line="276" w:lineRule="auto"/>
      <w:ind w:left="720"/>
      <w:contextualSpacing/>
      <w:jc w:val="left"/>
    </w:pPr>
  </w:style>
  <w:style w:type="paragraph" w:styleId="af5">
    <w:name w:val="No Spacing"/>
    <w:uiPriority w:val="1"/>
    <w:qFormat/>
    <w:rsid w:val="00DB2BE6"/>
    <w:rPr>
      <w:rFonts w:eastAsia="Times New Roman" w:cs="Times New Roman"/>
      <w:szCs w:val="24"/>
      <w:lang w:eastAsia="ru-RU"/>
    </w:rPr>
  </w:style>
  <w:style w:type="paragraph" w:customStyle="1" w:styleId="10">
    <w:name w:val="Заголовок №1"/>
    <w:basedOn w:val="a"/>
    <w:link w:val="1"/>
    <w:qFormat/>
    <w:rsid w:val="00DB2BE6"/>
    <w:pPr>
      <w:widowControl w:val="0"/>
      <w:shd w:val="clear" w:color="auto" w:fill="FFFFFF"/>
      <w:spacing w:before="360" w:line="274" w:lineRule="exact"/>
      <w:jc w:val="left"/>
      <w:outlineLvl w:val="0"/>
    </w:pPr>
    <w:rPr>
      <w:rFonts w:ascii="Times New Roman" w:hAnsi="Times New Roman" w:cstheme="minorBidi"/>
      <w:b/>
      <w:bCs/>
      <w:sz w:val="24"/>
    </w:rPr>
  </w:style>
  <w:style w:type="paragraph" w:customStyle="1" w:styleId="32">
    <w:name w:val="Основной текст (3)"/>
    <w:basedOn w:val="a"/>
    <w:link w:val="31"/>
    <w:qFormat/>
    <w:rsid w:val="00DB2BE6"/>
    <w:pPr>
      <w:widowControl w:val="0"/>
      <w:shd w:val="clear" w:color="auto" w:fill="FFFFFF"/>
      <w:spacing w:after="240" w:line="274" w:lineRule="exact"/>
      <w:jc w:val="center"/>
    </w:pPr>
    <w:rPr>
      <w:rFonts w:ascii="Times New Roman" w:hAnsi="Times New Roman" w:cstheme="minorBidi"/>
      <w:b/>
      <w:bCs/>
      <w:sz w:val="24"/>
    </w:rPr>
  </w:style>
  <w:style w:type="paragraph" w:styleId="ad">
    <w:name w:val="annotation text"/>
    <w:basedOn w:val="a"/>
    <w:link w:val="ac"/>
    <w:qFormat/>
    <w:rsid w:val="00DB2BE6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qFormat/>
    <w:rsid w:val="00DB2BE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B2BE6"/>
    <w:pPr>
      <w:widowControl w:val="0"/>
      <w:jc w:val="left"/>
    </w:pPr>
    <w:rPr>
      <w:rFonts w:ascii="Times New Roman" w:eastAsia="Times New Roman" w:hAnsi="Times New Roman"/>
    </w:rPr>
  </w:style>
  <w:style w:type="paragraph" w:customStyle="1" w:styleId="FootnoteText">
    <w:name w:val="Footnote Text"/>
    <w:basedOn w:val="a"/>
    <w:link w:val="af2"/>
    <w:rsid w:val="00DB2BE6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table" w:styleId="af6">
    <w:name w:val="Table Grid"/>
    <w:basedOn w:val="a1"/>
    <w:uiPriority w:val="59"/>
    <w:rsid w:val="00DB2BE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DDA5-2115-410D-AA65-580DDFDE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2593</Words>
  <Characters>14785</Characters>
  <Application>Microsoft Office Word</Application>
  <DocSecurity>0</DocSecurity>
  <Lines>123</Lines>
  <Paragraphs>34</Paragraphs>
  <ScaleCrop>false</ScaleCrop>
  <Company>office 2007 rus ent:</Company>
  <LinksUpToDate>false</LinksUpToDate>
  <CharactersWithSpaces>17344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2026-07-17T06:53:00Z</dcterms:created>
  <dcterms:modified xsi:type="dcterms:W3CDTF">2026-07-17T06:53:00Z</dcterms:modified>
  <dc:language>ru-RU</dc:language>
</cp:coreProperties>
</file>