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AE" w:rsidRDefault="00A55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8953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FAE" w:rsidRDefault="00242F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FAE" w:rsidRDefault="00A55E6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РЫБИНСКИЙ МУНИЦИПАЛЬНЫЙ ОКРУГ</w:t>
      </w:r>
    </w:p>
    <w:p w:rsidR="00242FAE" w:rsidRDefault="00A55E6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:rsidR="00242FAE" w:rsidRDefault="00A55E6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АДМИНИСТРАЦИЯ РЫБИНСКОГО МУНИЦИПАЛЬНОГО   ОКРУГА</w:t>
      </w:r>
    </w:p>
    <w:p w:rsidR="00242FAE" w:rsidRDefault="00242FAE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FAE" w:rsidRDefault="00A55E6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РАСПОРЯЖЕНИЕ</w:t>
      </w:r>
    </w:p>
    <w:p w:rsidR="00242FAE" w:rsidRDefault="00242FAE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</w:rPr>
      </w:pPr>
    </w:p>
    <w:tbl>
      <w:tblPr>
        <w:tblStyle w:val="13"/>
        <w:tblW w:w="9746" w:type="dxa"/>
        <w:tblInd w:w="-68" w:type="dxa"/>
        <w:tblLayout w:type="fixed"/>
        <w:tblLook w:val="04A0"/>
      </w:tblPr>
      <w:tblGrid>
        <w:gridCol w:w="3365"/>
        <w:gridCol w:w="3190"/>
        <w:gridCol w:w="3191"/>
      </w:tblGrid>
      <w:tr w:rsidR="00242FAE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242FAE" w:rsidRDefault="00DD4112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0"/>
                <w:lang w:eastAsia="ru-RU"/>
              </w:rPr>
            </w:pPr>
            <w:r w:rsidRPr="00DD411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.5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3"/>
                </v:shape>
              </w:pict>
            </w:r>
            <w:r w:rsidR="00A55E6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A55E65">
              <w:rPr>
                <w:rFonts w:ascii="Arial" w:eastAsia="Calibri" w:hAnsi="Arial" w:cs="Arial"/>
                <w:b/>
                <w:color w:val="FF0000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242FAE" w:rsidRDefault="00A55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42FAE" w:rsidRDefault="00242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242FAE" w:rsidRDefault="00242F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FAE" w:rsidRDefault="00242FAE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242FAE" w:rsidRDefault="00A55E65">
      <w:pPr>
        <w:spacing w:after="0" w:line="240" w:lineRule="auto"/>
        <w:ind w:right="-2"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В соответствии с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ценностей», учитывая </w:t>
      </w:r>
      <w:bookmarkStart w:id="0" w:name="_Hlk233643926"/>
      <w:r>
        <w:rPr>
          <w:rFonts w:ascii="Arial" w:eastAsia="Calibri" w:hAnsi="Arial" w:cs="Arial"/>
          <w:sz w:val="24"/>
          <w:szCs w:val="24"/>
        </w:rPr>
        <w:t>распоряжение</w:t>
      </w:r>
      <w:bookmarkEnd w:id="0"/>
      <w:r>
        <w:rPr>
          <w:rFonts w:ascii="Arial" w:eastAsia="Calibri" w:hAnsi="Arial" w:cs="Arial"/>
          <w:sz w:val="24"/>
          <w:szCs w:val="24"/>
        </w:rPr>
        <w:t xml:space="preserve"> Правительства Российской Федерации от 01.07.2024 № 1734-р «Об утверждении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ценностей», распоряжение Губернатора Красноярского края от 24.06.2026 № 412-рг «Об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>утверждении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плана мероприятий по реализации Основ государственной политики по сохранению и укреплению традиционных российских духовно-нравственных ценностей в Красноярском крае на 2026 год»: </w:t>
      </w:r>
    </w:p>
    <w:p w:rsidR="00242FAE" w:rsidRDefault="00A55E65">
      <w:pPr>
        <w:spacing w:after="0" w:line="240" w:lineRule="auto"/>
        <w:ind w:right="-2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1.Утвердить план мероприятий по реализации Основ государственной политики по сохранению и укреплению традиционных российских духовно-нравственных ценностей </w:t>
      </w:r>
      <w:bookmarkStart w:id="1" w:name="_Hlk233644339"/>
      <w:r>
        <w:rPr>
          <w:rFonts w:ascii="Arial" w:eastAsia="Calibri" w:hAnsi="Arial" w:cs="Arial"/>
          <w:sz w:val="24"/>
          <w:szCs w:val="24"/>
        </w:rPr>
        <w:t xml:space="preserve">в Рыбинском муниципальном округе Красноярского края </w:t>
      </w:r>
      <w:bookmarkEnd w:id="1"/>
      <w:r>
        <w:rPr>
          <w:rFonts w:ascii="Arial" w:eastAsia="Calibri" w:hAnsi="Arial" w:cs="Arial"/>
          <w:sz w:val="24"/>
          <w:szCs w:val="24"/>
        </w:rPr>
        <w:t>на 2026 год (далее – План) согласно приложению.</w:t>
      </w:r>
    </w:p>
    <w:p w:rsidR="00242FAE" w:rsidRPr="0060100B" w:rsidRDefault="00A55E65">
      <w:pPr>
        <w:spacing w:after="0" w:line="240" w:lineRule="auto"/>
        <w:ind w:right="-2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 Ответственным исполнителям мероприятий Плана представлять в отдел по общественно-политической работе Администрации Рыбинского муниципального округа информацию о ходе выполнения мероприятий Плана в срок до 01 февраля 2027 года. </w:t>
      </w:r>
    </w:p>
    <w:p w:rsidR="00242FAE" w:rsidRPr="0060100B" w:rsidRDefault="00A55E65">
      <w:pPr>
        <w:spacing w:after="0" w:line="240" w:lineRule="auto"/>
        <w:ind w:right="-2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0100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 </w:t>
      </w:r>
      <w:proofErr w:type="gramStart"/>
      <w:r w:rsidRPr="006010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6010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исполнением распоряжения возложить на заместителя главы Рыбинского </w:t>
      </w:r>
      <w:r w:rsidRPr="0060100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муниципального округа</w:t>
      </w:r>
      <w:r w:rsidRPr="006010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</w:t>
      </w:r>
      <w:bookmarkStart w:id="2" w:name="_Hlk219193496"/>
      <w:r w:rsidRPr="0060100B">
        <w:rPr>
          <w:rFonts w:ascii="Arial" w:eastAsia="Times New Roman" w:hAnsi="Arial" w:cs="Arial"/>
          <w:color w:val="000000" w:themeColor="text1"/>
          <w:sz w:val="24"/>
          <w:szCs w:val="24"/>
        </w:rPr>
        <w:t>общественно-политической работе</w:t>
      </w:r>
      <w:bookmarkEnd w:id="2"/>
      <w:r w:rsidRPr="0060100B">
        <w:rPr>
          <w:rFonts w:ascii="Arial" w:eastAsia="Times New Roman" w:hAnsi="Arial" w:cs="Arial"/>
          <w:color w:val="000000" w:themeColor="text1"/>
          <w:sz w:val="24"/>
          <w:szCs w:val="24"/>
        </w:rPr>
        <w:t>, Иванину О.А.</w:t>
      </w:r>
    </w:p>
    <w:p w:rsidR="00242FAE" w:rsidRDefault="00A55E65">
      <w:pPr>
        <w:spacing w:after="0" w:line="240" w:lineRule="auto"/>
        <w:ind w:right="-2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Распоряжение подлежит официальному обнародованию на официальном сайте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Рыбинского муниципального округа </w:t>
      </w:r>
      <w:hyperlink r:id="rId7">
        <w:r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https://rmo-24.gosuslugi.ru/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 xml:space="preserve"> в информационно-телекоммуникационной сети интернет.</w:t>
      </w:r>
    </w:p>
    <w:p w:rsidR="00242FAE" w:rsidRDefault="00A55E65">
      <w:pPr>
        <w:spacing w:after="0" w:line="240" w:lineRule="auto"/>
        <w:ind w:right="-2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5.Распоряжение вступает в силу со дня подписания.</w:t>
      </w:r>
    </w:p>
    <w:p w:rsidR="00242FAE" w:rsidRDefault="00242FAE">
      <w:pPr>
        <w:spacing w:after="0" w:line="240" w:lineRule="auto"/>
        <w:ind w:right="9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42FAE" w:rsidRDefault="00242FAE">
      <w:pPr>
        <w:spacing w:after="0" w:line="240" w:lineRule="auto"/>
        <w:ind w:right="9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42FAE" w:rsidRDefault="00A55E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А.Н.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Мишин</w:t>
      </w:r>
      <w:proofErr w:type="gramEnd"/>
    </w:p>
    <w:p w:rsidR="00242FAE" w:rsidRDefault="00A55E65">
      <w:pPr>
        <w:jc w:val="center"/>
        <w:rPr>
          <w:color w:val="FF0000"/>
        </w:rPr>
      </w:pPr>
      <w:r>
        <w:rPr>
          <w:color w:val="FF0000"/>
        </w:rPr>
        <w:t xml:space="preserve">  </w:t>
      </w:r>
    </w:p>
    <w:p w:rsidR="00242FAE" w:rsidRDefault="00242FAE"/>
    <w:p w:rsidR="00242FAE" w:rsidRDefault="00242FAE">
      <w:bookmarkStart w:id="3" w:name="_GoBack"/>
      <w:bookmarkEnd w:id="3"/>
    </w:p>
    <w:p w:rsidR="00242FAE" w:rsidRDefault="00242FAE"/>
    <w:p w:rsidR="00242FAE" w:rsidRDefault="00242FAE">
      <w:pPr>
        <w:sectPr w:rsidR="00242FAE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242FAE" w:rsidRDefault="00A55E65">
      <w:pPr>
        <w:spacing w:after="0" w:line="240" w:lineRule="auto"/>
        <w:ind w:right="-142" w:firstLine="1063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к распоряжению</w:t>
      </w:r>
    </w:p>
    <w:p w:rsidR="00242FAE" w:rsidRDefault="00A55E65">
      <w:pPr>
        <w:spacing w:after="0" w:line="240" w:lineRule="auto"/>
        <w:ind w:right="-142" w:firstLine="1063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Рыбинского </w:t>
      </w:r>
    </w:p>
    <w:p w:rsidR="00242FAE" w:rsidRDefault="00A55E65">
      <w:pPr>
        <w:spacing w:after="0" w:line="240" w:lineRule="auto"/>
        <w:ind w:right="-142" w:firstLine="1063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</w:p>
    <w:p w:rsidR="00242FAE" w:rsidRDefault="00A55E65">
      <w:pPr>
        <w:spacing w:after="0" w:line="240" w:lineRule="auto"/>
        <w:ind w:right="-142" w:firstLine="1063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DD4112" w:rsidRPr="00DD4112">
        <w:pict>
          <v:shape id="Shape4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3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</w:p>
    <w:p w:rsidR="00242FAE" w:rsidRDefault="00242FAE">
      <w:pPr>
        <w:spacing w:after="0" w:line="240" w:lineRule="auto"/>
        <w:ind w:right="-142" w:firstLine="1063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FAE" w:rsidRDefault="00A55E65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План мероприятий по реализации Основ государственной политики по сохранению и укреплению </w:t>
      </w:r>
      <w:r>
        <w:rPr>
          <w:rFonts w:ascii="Arial" w:eastAsia="Times New Roman" w:hAnsi="Arial" w:cs="Arial"/>
          <w:sz w:val="24"/>
          <w:szCs w:val="24"/>
        </w:rPr>
        <w:br/>
        <w:t xml:space="preserve">традиционных российских духовно-нравственных ценностей </w:t>
      </w:r>
      <w:r>
        <w:rPr>
          <w:rFonts w:ascii="Arial" w:eastAsia="Calibri" w:hAnsi="Arial" w:cs="Arial"/>
          <w:sz w:val="24"/>
          <w:szCs w:val="24"/>
        </w:rPr>
        <w:t>в Рыбинском муниципальном округе Красноярского края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242FAE" w:rsidRDefault="00A55E65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2026 год</w:t>
      </w:r>
    </w:p>
    <w:p w:rsidR="00242FAE" w:rsidRDefault="00242FAE">
      <w:pPr>
        <w:jc w:val="center"/>
        <w:rPr>
          <w:rFonts w:ascii="Arial" w:hAnsi="Arial" w:cs="Arial"/>
        </w:rPr>
      </w:pPr>
    </w:p>
    <w:tbl>
      <w:tblPr>
        <w:tblStyle w:val="112"/>
        <w:tblW w:w="14774" w:type="dxa"/>
        <w:tblInd w:w="-34" w:type="dxa"/>
        <w:tblLayout w:type="fixed"/>
        <w:tblLook w:val="04A0"/>
      </w:tblPr>
      <w:tblGrid>
        <w:gridCol w:w="596"/>
        <w:gridCol w:w="5954"/>
        <w:gridCol w:w="1418"/>
        <w:gridCol w:w="1984"/>
        <w:gridCol w:w="2126"/>
        <w:gridCol w:w="2696"/>
      </w:tblGrid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№</w:t>
            </w:r>
          </w:p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Срок</w:t>
            </w:r>
          </w:p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исполнения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Источники</w:t>
            </w:r>
          </w:p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Документы, подтверждающие</w:t>
            </w:r>
          </w:p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исполнение мероприятия</w:t>
            </w:r>
          </w:p>
        </w:tc>
      </w:tr>
      <w:tr w:rsidR="00242FAE">
        <w:trPr>
          <w:trHeight w:val="4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Совершенствование и развитие законодательства Российской Федерации в сфере сохранения и укрепления традиционных российских духовно-нравственных ценностей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Обеспечение актуализации нормативных правовых актов Рыбинского муниципального округа с целью реализации Основ государственной политики по сохранению и укреплению традиционных российских духовно-нравственных ценностей (далее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–г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осударственная политика), в том числе с участием религиозных организаций традиционных </w:t>
            </w:r>
            <w:proofErr w:type="spell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конфессий</w:t>
            </w:r>
            <w:proofErr w:type="spellEnd"/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органы местного самоуправления муниципального образования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br/>
              <w:t>(далее – ОМСУ МО*)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Нормативные правовые акты, доклад в отдел по общественно-политической работе администрации Рыбинского муниципального округа (дале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е-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отдел по ОПР)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Организационно-технические мероприятия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Организация учета и рассмотрения обращений, в том числе поступивших по горячей линии, по вопросам реализации целей и задач государственной политики, включая противодействие деструктивной идеологии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Анализ обращений по вопросам сохранения и укрепления традиционных российских духовно-нравственных ценностей, включая противодействие деструктивной идеологии, поступивших в органы местного самоуправления и подведомственные им муниципальные учреждения 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анализа эффективности мер реагирования на обращения по вопросам противодействия деструктивной идеологии, сохранения и укрепления традиционных ценностей, поступившие в органы местного самоуправления и подведомственные им муниципальные учреждения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Внесение положений в нормативные правовые акты, регулирующие деятельность существующих общественных советов при исполнительных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органах местного самоуправления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, предполагающих наделение их функциями, связанными с защитой традиционных российских духовно-нравственных ценностей, культуры и исторической памяти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нормативные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правовые акты, 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Мониторинг реализации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 исполнительными органами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местного самоуправления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и подведомственными им организациями</w:t>
            </w:r>
            <w:r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мероприятий, проектов и программ на предмет их соответствия целям и задачам государственной политики и анализ результатов указанного мониторинга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III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мероприятий, направленных на консолидацию российского общества в целях противодействия попыткам принизить значимость российской культуры, дискредитировать Русский мир, его традиции и идеалы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мероприятий, направленных на поддержку проведения специальной военной операции, с участием институтов гражданского общества, научного и культурного сообществ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межнациональных и межконфессиональных конференций, круглых столов, форумов, слетов, направленных  на содействие гармонизации межнационального и межконфессионального согласия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Проведение мероприятий, приуроченных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br/>
              <w:t>к общегосударственным праздникам: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9 мая – День Победы;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12 июня – День России;</w:t>
            </w:r>
          </w:p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Организация мероприятий, посвящённых дням воинской славы России и памятным датам России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мероприятий, направленных на содействие развитию и консолидации российского казачества, поддержку традиционного образа жизни и самобытной казачьей культуры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9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мероприятий, направленных  на поддержку национально-культурной самобытности народов, проживающих на территории округа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Реализация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в общеобразовательных организациях, расположенных на территории края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, учебно-методического комплекса для 6-х классов «Семья народов Красноярского края»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краевой бюджет, 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242FAE" w:rsidRDefault="00242FAE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Дня славянской письменности и культуры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II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молодежной политики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IV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Сохранение исторической памяти, противодействие попыткам фальсификации истории, сбережение исторического опыта формирования традиционных российских духовно-нравственных ценностей и их влияния на российскую историю, в том числе на жизнь и творчество выдающихся деятелей России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Реализация проектов, направленных на военно-патриотическое воспитание подрастающего поколения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бюджет, включая межбюджетные трансферты из краевого бюджета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1745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Создание музейных выставок и экспозиций, посвященных истории специальной военной операции, на базе музеев Рыбинского муниципального округа</w:t>
            </w:r>
          </w:p>
        </w:tc>
        <w:tc>
          <w:tcPr>
            <w:tcW w:w="1418" w:type="dxa"/>
          </w:tcPr>
          <w:p w:rsidR="00242FAE" w:rsidRDefault="00A55E65" w:rsidP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местный бюджет </w:t>
            </w:r>
          </w:p>
          <w:p w:rsidR="00242FAE" w:rsidRDefault="00242FAE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молодежной политики, Управление образования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мероприятий и организация тематических выставок, посвященных памятным датам событий истории и юбилейным датам выдающихся деятелей России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V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Сохранение, укрепление и продвижение традиционных семейных ценностей, обеспечение преемственности поколений,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забота о достойной жизни старшего поколения, формирование представления о сбережении народа России как об основном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стратегическом национальном </w:t>
            </w:r>
            <w:proofErr w:type="gram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приоритете</w:t>
            </w:r>
            <w:proofErr w:type="gramEnd"/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и поддержка мероприятий по продвижению и укреплению традиционных семейных ценностей, бережного отношения к материнству и детству, уважения к старшим, в том числе комплекса мероприятий, посвященных Дню семьи, любви и верности, а также награждения медалью «За любовь и верность»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просветительских мероприятий, информационно-просветительских уроков в школах, направленных на укрепление семейных ценностей, в том числе на профилактику разводов, во взаимодействии с Русской Православной Церковью и религиозными организациями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местный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Организация участия волонтеров во Всероссийском проекте «Связь поколений»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Обеспечение государственной поддержки традиционных художественных народных ремесел и декоративно-прикладного творчества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мероприятий, посвященных Международному дню защиты детей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Проведение мероприятий, посвященных Дню многодетной семьи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IV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..</w:t>
            </w:r>
            <w:proofErr w:type="gramEnd"/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мероприятий, посвященных Дню отца и направленных на повышение значимости отцовства в воспитании детей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мероприятий, посвященных Дню матери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VI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Реализация государственной информационной политики, направленной на усиление роли </w:t>
            </w:r>
            <w:proofErr w:type="gram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традиционных</w:t>
            </w:r>
            <w:proofErr w:type="gram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российских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духовно-нравственных ценностей в массовом сознании и противодействие распространению деструктивной идеологии.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center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Поддержка проектов, направленных на продвижение традиционных российских духовно-нравственных ценностей в информационной среде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42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Оказание содействия средствам массовой информации в освещении мероприятий по сохранению и укреплению традиционных российских духовно-нравственных ценностей, гражданской идентичности и патриотизма, в том числе среди молодежи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в течение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43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Организация показа «золотой коллекции» кинофильмов и мультфильмов в дошкольных образовательных организациях и общеобразовательных организациях Рыбинского муниципального округа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в течение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44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Ежемесячное размещение материалов, направленных на укрепление традиционных российских духовно-нравственных ценностей, в средствах массовой информации 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  <w:p w:rsidR="00242FAE" w:rsidRDefault="00242FAE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highlight w:val="green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45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просветительской акции «Большое родительское собрание»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Организация волонтерского сопровождения парадов Победы и Всероссийской акции «Бессмертный полк» 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  <w:p w:rsidR="00242FAE" w:rsidRDefault="00242FAE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242FAE" w:rsidRDefault="00242FAE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i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47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Организация волонтерского сопровождения Международной акции «Диктант Победы»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br/>
              <w:t>на территории края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48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Всероссийской акции «Георгиевская лента» на территории округа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i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50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Всероссийской акции «Свеча памяти» на территории округа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i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VII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51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культурно-просветительских мероприятий, направленных на укрепление традиционных российских духовно-нравственных ценностей, их передачу от поколения к поколению, сохранение историко-культурного наследия России, в том числе реализация выставочных проектов и культурно-просветительских программ в музеях и библиотеках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52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в муниципальных общеобразовательных организациях уроков мужества с приглашением ветеранов боевых действий и участников специальной военной операции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53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Проведение цикла внеурочных занятий «Разговоры о </w:t>
            </w:r>
            <w:proofErr w:type="gram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» на основе регионального компонента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54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Реализация программ повышения квалификации для развития профессиональных компетенций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педагогических работников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в области духовно-нравственного воспитания, профилактики противоправного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поведения несовершеннолетних обучающихся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55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физкультурных и спортивных мероприятий, направленных на содействие гармонизации межнационального и межконфессионального согласия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highlight w:val="green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Комитет по делам физической культуры и спорта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Организация участия в Общероссийской олимпиаде школьников по Основам православной культуры обучающихся 4–11 классов общеобразовательных организаций, расположенных на территории Рыбинского муниципального округа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57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соревнований по лапте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на территории Рыбинского муниципального округа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кварталы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Комитет по делам физической культуры и спорта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58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Проведение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мероприятий, посвященных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Дню языков народов России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III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59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Организация и проведение Всероссийской просветительской акции «Большой этнографический диктант» на территории края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IV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..</w:t>
            </w:r>
            <w:proofErr w:type="gramEnd"/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VIII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60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кружково-секционной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 работы «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Юнармии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в течение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61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Проведение сетевых акций, приуроченных к дням воинской славы и памятным датам России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62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спартакиады молодежи допризывного возраста края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кварталы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63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муниципального конкурса по строевой подготовке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кварталы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109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109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по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64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Проведение Фестиваля Всероссийского физкультурно-спортивного комплекса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br/>
              <w:t>«Готов к труду и обороне» (ГТО) среди семейных команд и среди обучающихся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Комитет по делам физической культуры и спорта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65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Всероссийской акции «Вахта памяти» (организация поисковых экспедиций)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кварталы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Всероссийской акции «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Российский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триколор</w:t>
            </w:r>
            <w:proofErr w:type="spell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III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IX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Поддержка религиозных организаций традиционных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конфессий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, обеспечение их участия в деятельности, направленной на сохранение традиционных российских духовно-нравственных ценностей, противодействие деструктивным религиозным течениям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67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Оказание содействия религиозным и некоммерческим организациям в проведении мероприятий, направленных на укрепление традиционных российских духовно-нравственных ценностей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ОМСУ МО</w:t>
            </w:r>
          </w:p>
        </w:tc>
        <w:tc>
          <w:tcPr>
            <w:tcW w:w="2696" w:type="dxa"/>
          </w:tcPr>
          <w:p w:rsidR="00242FAE" w:rsidRDefault="00242FAE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68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Организация участия обучающихся образовательных организаций, в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XXII Международном конкурсе детского творчества «Красота Божьего мира» в рамках Международных Рождественских образовательных чтений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Местный бюджет,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внебюджетные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69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Реализация в общеобразовательных организациях предметных областей «Основы духовно-нравственной культуры народов России» и «Основы религиозных культур и светской этики»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70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Проведение муниципального этапа Рождественских образовательных чтений 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71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мероприятия, посвященного Дню крещения Руси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X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Организация работы по вопросам, касающимся государственной охраны, сохранения, использования и популяризации объектов культурного наследия народов Российской Федерации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73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Организация субботников на территории объектов культурного наследия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74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Сохранение находящихся в собственности объектов культурного наследия, увековечивающих память погибших в годы Великой Отечественной войны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в течение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бюджет, включая межбюджетные трансферты из краевого бюджета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XI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Защита и поддержка русского языка как языка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государствообразующего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народа, обеспечение соблюдения норм современного русского литературного языка (в том числе недопущение использования нецензурной лексики)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75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Проведение мероприятий, посвященных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Дню русского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8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76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Проведение мероприятий, содействующих укреплению статуса русского языка как языка </w:t>
            </w:r>
            <w:proofErr w:type="spellStart"/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государствообразующего</w:t>
            </w:r>
            <w:proofErr w:type="spellEnd"/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 народа, в рамках Дня славянской письменности и культуры, Дня народного единства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II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квартал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,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IV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квартал</w:t>
            </w:r>
            <w:proofErr w:type="spellEnd"/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Управление культуры и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spacing w:val="-6"/>
                <w:sz w:val="24"/>
                <w:szCs w:val="24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молодежной политики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77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Проведение мероприятий для иностранных граждан по изучению русского языка, особенностей российской культуры и норм поведения в российском обществе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78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Проведение мероприятий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социокультурной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и языковой адаптации иностранных граждан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XII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Защита от внешнего деструктивного информационно-психологического воздействия, пресечение деятельности, направленной на разрушение традиционных российских духовно-нравственных ценностей в России, и противодействие излишнему использованию иностранной лексики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79</w:t>
            </w:r>
          </w:p>
        </w:tc>
        <w:tc>
          <w:tcPr>
            <w:tcW w:w="14178" w:type="dxa"/>
            <w:gridSpan w:val="5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мероприятий по противодействию излишнему использованию иностранной лексики в публичном пространстве, произведениях литературы и искусства, средствах массовой информации, образовательной и просветительской деятельности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80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Проведение мероприятий по противодействию излишнему использованию иностранной лексики, в том числе в наружной рекламе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212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81</w:t>
            </w:r>
          </w:p>
        </w:tc>
        <w:tc>
          <w:tcPr>
            <w:tcW w:w="5954" w:type="dxa"/>
          </w:tcPr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Обеспечение индивидуальной профилактической работы среди безработной молодежи, подростков, причисляющих себя к неформальным молодежным объединениям, силами участковых уполномоченных полиции, комиссии по делам несовершеннолетних и защите их прав, общественных объединений правоохранительной направленности с целью вовлечения указанной категории лиц в работу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 и спортивных учреждений</w:t>
            </w:r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комиссия по делам несовершеннолетних и защите их прав, 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 xml:space="preserve">ОМСУ МО 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82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Обеспечение реализации муниципальных общеобразовательных организациях,</w:t>
            </w:r>
          </w:p>
          <w:p w:rsidR="00242FAE" w:rsidRDefault="00A55E65">
            <w:pPr>
              <w:widowControl w:val="0"/>
              <w:spacing w:after="0" w:line="240" w:lineRule="auto"/>
              <w:ind w:left="-57" w:right="-101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 xml:space="preserve">краевых государственных профессиональных образовательных организациях, расположенных на территории округа, Декады правовых знаний, включающей мероприятия для педагогических работников, обучающихся и их родителей (законных представителей), направленные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br/>
              <w:t>на формирование законопослушного поведения несовершеннолетних</w:t>
            </w:r>
            <w:proofErr w:type="gramEnd"/>
          </w:p>
        </w:tc>
        <w:tc>
          <w:tcPr>
            <w:tcW w:w="1418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val="en-US"/>
              </w:rPr>
              <w:t>I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образования,</w:t>
            </w:r>
          </w:p>
          <w:p w:rsidR="00242FAE" w:rsidRDefault="00A55E65">
            <w:pPr>
              <w:widowControl w:val="0"/>
              <w:spacing w:after="0" w:line="240" w:lineRule="auto"/>
              <w:ind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ОМСУ МО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  <w:tr w:rsidR="00242FAE">
        <w:trPr>
          <w:trHeight w:val="20"/>
        </w:trPr>
        <w:tc>
          <w:tcPr>
            <w:tcW w:w="595" w:type="dxa"/>
          </w:tcPr>
          <w:p w:rsidR="00242FAE" w:rsidRDefault="00A55E65">
            <w:pPr>
              <w:spacing w:after="0" w:line="240" w:lineRule="auto"/>
              <w:ind w:left="-57" w:right="-57"/>
              <w:contextualSpacing/>
              <w:jc w:val="center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83</w:t>
            </w:r>
          </w:p>
        </w:tc>
        <w:tc>
          <w:tcPr>
            <w:tcW w:w="5954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color w:val="000000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</w:rPr>
              <w:t>Проведение Единого урока «Безопасность в сети Интернет» в общеобразовательных и профессиональных образовательных организациях</w:t>
            </w:r>
          </w:p>
        </w:tc>
        <w:tc>
          <w:tcPr>
            <w:tcW w:w="1418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квартал</w:t>
            </w:r>
          </w:p>
        </w:tc>
        <w:tc>
          <w:tcPr>
            <w:tcW w:w="1984" w:type="dxa"/>
          </w:tcPr>
          <w:p w:rsidR="00242FAE" w:rsidRDefault="00A55E65">
            <w:pPr>
              <w:spacing w:after="0" w:line="240" w:lineRule="auto"/>
              <w:ind w:left="-57" w:right="-101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242FAE" w:rsidRDefault="00A55E65">
            <w:pPr>
              <w:widowControl w:val="0"/>
              <w:spacing w:after="0" w:line="240" w:lineRule="auto"/>
              <w:ind w:left="-57" w:right="-57"/>
              <w:jc w:val="both"/>
              <w:rPr>
                <w:rFonts w:eastAsia="Times New Roman" w:cs="Arial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6" w:type="dxa"/>
          </w:tcPr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доклад в отдел </w:t>
            </w:r>
            <w:proofErr w:type="gramStart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ОПР</w:t>
            </w:r>
            <w:proofErr w:type="gramEnd"/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администрации Рыбинского муниципального округа </w:t>
            </w:r>
          </w:p>
          <w:p w:rsidR="00242FAE" w:rsidRDefault="00A55E65">
            <w:pPr>
              <w:spacing w:after="0" w:line="240" w:lineRule="auto"/>
              <w:ind w:left="-57" w:right="-57"/>
              <w:rPr>
                <w:rFonts w:eastAsia="Times New Roman" w:cs="Arial"/>
                <w:spacing w:val="-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до 01 февраля 2027 г.</w:t>
            </w:r>
          </w:p>
        </w:tc>
      </w:tr>
    </w:tbl>
    <w:p w:rsidR="00242FAE" w:rsidRDefault="00242FAE">
      <w:pPr>
        <w:spacing w:after="0" w:line="240" w:lineRule="auto"/>
        <w:ind w:right="-595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42FAE" w:rsidRDefault="00A55E65">
      <w:pPr>
        <w:ind w:left="-57" w:right="-57"/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*ОМСУ МО, участвующие в реализации государственной политики: </w:t>
      </w:r>
      <w:r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 xml:space="preserve">Управление образования, </w:t>
      </w:r>
      <w:r>
        <w:rPr>
          <w:rFonts w:ascii="Arial" w:eastAsia="Times New Roman" w:hAnsi="Arial" w:cs="Arial"/>
          <w:spacing w:val="-6"/>
          <w:sz w:val="24"/>
          <w:szCs w:val="24"/>
        </w:rPr>
        <w:t>Управление культуры и</w:t>
      </w:r>
      <w:r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 xml:space="preserve"> молодежной политики,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6"/>
          <w:sz w:val="24"/>
          <w:szCs w:val="24"/>
          <w:lang w:eastAsia="ru-RU"/>
        </w:rPr>
        <w:t>Комитет по делам физической культуры и спорта</w:t>
      </w:r>
      <w:r>
        <w:rPr>
          <w:rFonts w:ascii="Arial" w:eastAsia="Times New Roman" w:hAnsi="Arial" w:cs="Arial"/>
          <w:sz w:val="24"/>
          <w:szCs w:val="24"/>
        </w:rPr>
        <w:t>, отдел по общественно-политической работе администрации Рыбинского муниципального округа,</w:t>
      </w:r>
      <w:r>
        <w:rPr>
          <w:rFonts w:ascii="Arial" w:eastAsia="Times New Roman" w:hAnsi="Arial" w:cs="Arial"/>
          <w:spacing w:val="-6"/>
          <w:sz w:val="24"/>
          <w:szCs w:val="24"/>
        </w:rPr>
        <w:t xml:space="preserve"> комиссия по делам несовершеннолетних и защите их прав Рыбинского муниципального округа,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Муниципальное казенное учреждение «Редакция газеты «Бородинский вестник»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42FAE" w:rsidRDefault="00242FAE">
      <w:pPr>
        <w:jc w:val="center"/>
        <w:rPr>
          <w:rFonts w:ascii="Arial" w:hAnsi="Arial" w:cs="Arial"/>
          <w:sz w:val="24"/>
          <w:szCs w:val="24"/>
        </w:rPr>
      </w:pPr>
    </w:p>
    <w:sectPr w:rsidR="00242FAE" w:rsidSect="00242FAE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savePreviewPicture/>
  <w:compat/>
  <w:rsids>
    <w:rsidRoot w:val="00242FAE"/>
    <w:rsid w:val="00242FAE"/>
    <w:rsid w:val="0060100B"/>
    <w:rsid w:val="00A55E65"/>
    <w:rsid w:val="00DD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24B36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C24B36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8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24B36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24B36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24B36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24B36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24B36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24B36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24B36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7272CC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a0"/>
    <w:link w:val="Heading1"/>
    <w:uiPriority w:val="9"/>
    <w:qFormat/>
    <w:rsid w:val="00C24B3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qFormat/>
    <w:rsid w:val="00C24B36"/>
    <w:rPr>
      <w:rFonts w:ascii="Arial" w:eastAsia="Arial" w:hAnsi="Arial" w:cs="Arial"/>
      <w:sz w:val="34"/>
      <w:szCs w:val="28"/>
    </w:rPr>
  </w:style>
  <w:style w:type="character" w:customStyle="1" w:styleId="3">
    <w:name w:val="Заголовок 3 Знак"/>
    <w:basedOn w:val="a0"/>
    <w:link w:val="Heading3"/>
    <w:uiPriority w:val="9"/>
    <w:qFormat/>
    <w:rsid w:val="00C24B3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qFormat/>
    <w:rsid w:val="00C24B3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qFormat/>
    <w:rsid w:val="00C24B3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qFormat/>
    <w:rsid w:val="00C24B36"/>
    <w:rPr>
      <w:rFonts w:ascii="Arial" w:eastAsia="Arial" w:hAnsi="Arial" w:cs="Arial"/>
      <w:b/>
      <w:bCs/>
    </w:rPr>
  </w:style>
  <w:style w:type="character" w:customStyle="1" w:styleId="7">
    <w:name w:val="Заголовок 7 Знак"/>
    <w:basedOn w:val="a0"/>
    <w:link w:val="Heading7"/>
    <w:uiPriority w:val="9"/>
    <w:qFormat/>
    <w:rsid w:val="00C24B36"/>
    <w:rPr>
      <w:rFonts w:ascii="Arial" w:eastAsia="Arial" w:hAnsi="Arial" w:cs="Arial"/>
      <w:b/>
      <w:bCs/>
      <w:i/>
      <w:iCs/>
    </w:rPr>
  </w:style>
  <w:style w:type="character" w:customStyle="1" w:styleId="8">
    <w:name w:val="Заголовок 8 Знак"/>
    <w:basedOn w:val="a0"/>
    <w:link w:val="Heading8"/>
    <w:uiPriority w:val="9"/>
    <w:qFormat/>
    <w:rsid w:val="00C24B36"/>
    <w:rPr>
      <w:rFonts w:ascii="Arial" w:eastAsia="Arial" w:hAnsi="Arial" w:cs="Arial"/>
      <w:i/>
      <w:iCs/>
    </w:rPr>
  </w:style>
  <w:style w:type="character" w:customStyle="1" w:styleId="9">
    <w:name w:val="Заголовок 9 Знак"/>
    <w:basedOn w:val="a0"/>
    <w:link w:val="Heading9"/>
    <w:uiPriority w:val="9"/>
    <w:qFormat/>
    <w:rsid w:val="00C24B36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basedOn w:val="a0"/>
    <w:link w:val="a6"/>
    <w:uiPriority w:val="10"/>
    <w:qFormat/>
    <w:rsid w:val="00C24B36"/>
    <w:rPr>
      <w:rFonts w:ascii="Times New Roman" w:eastAsia="Calibri" w:hAnsi="Times New Roman" w:cs="Times New Roman"/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qFormat/>
    <w:rsid w:val="00C24B36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Цитата 2 Знак"/>
    <w:basedOn w:val="a0"/>
    <w:link w:val="21"/>
    <w:uiPriority w:val="29"/>
    <w:qFormat/>
    <w:rsid w:val="00C24B36"/>
    <w:rPr>
      <w:rFonts w:ascii="Times New Roman" w:eastAsia="Calibri" w:hAnsi="Times New Roman" w:cs="Times New Roman"/>
      <w:i/>
      <w:sz w:val="28"/>
      <w:szCs w:val="28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C24B36"/>
    <w:rPr>
      <w:rFonts w:ascii="Times New Roman" w:eastAsia="Calibri" w:hAnsi="Times New Roman" w:cs="Times New Roman"/>
      <w:i/>
      <w:sz w:val="28"/>
      <w:szCs w:val="28"/>
      <w:shd w:val="clear" w:color="auto" w:fill="F2F2F2"/>
    </w:rPr>
  </w:style>
  <w:style w:type="character" w:customStyle="1" w:styleId="ab">
    <w:name w:val="Верхний колонтитул Знак"/>
    <w:basedOn w:val="a0"/>
    <w:link w:val="Header"/>
    <w:uiPriority w:val="99"/>
    <w:qFormat/>
    <w:rsid w:val="00C24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qFormat/>
    <w:rsid w:val="00C24B36"/>
  </w:style>
  <w:style w:type="character" w:customStyle="1" w:styleId="ac">
    <w:name w:val="Нижний колонтитул Знак"/>
    <w:basedOn w:val="a0"/>
    <w:link w:val="Footer"/>
    <w:uiPriority w:val="99"/>
    <w:qFormat/>
    <w:rsid w:val="00C24B36"/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uiPriority w:val="99"/>
    <w:qFormat/>
    <w:rsid w:val="00C24B36"/>
  </w:style>
  <w:style w:type="character" w:customStyle="1" w:styleId="ad">
    <w:name w:val="Название объекта Знак"/>
    <w:link w:val="caption1"/>
    <w:uiPriority w:val="99"/>
    <w:qFormat/>
    <w:rsid w:val="00C24B36"/>
  </w:style>
  <w:style w:type="character" w:customStyle="1" w:styleId="10">
    <w:name w:val="Гиперссылка1"/>
    <w:uiPriority w:val="99"/>
    <w:unhideWhenUsed/>
    <w:qFormat/>
    <w:rsid w:val="00C24B36"/>
    <w:rPr>
      <w:color w:val="0000FF"/>
      <w:u w:val="single"/>
    </w:rPr>
  </w:style>
  <w:style w:type="character" w:customStyle="1" w:styleId="ae">
    <w:name w:val="Текст сноски Знак"/>
    <w:basedOn w:val="a0"/>
    <w:link w:val="FootnoteText"/>
    <w:uiPriority w:val="99"/>
    <w:semiHidden/>
    <w:qFormat/>
    <w:rsid w:val="00C24B36"/>
    <w:rPr>
      <w:rFonts w:ascii="Times New Roman" w:eastAsia="Calibri" w:hAnsi="Times New Roman" w:cs="Times New Roman"/>
      <w:sz w:val="18"/>
      <w:szCs w:val="28"/>
    </w:rPr>
  </w:style>
  <w:style w:type="character" w:customStyle="1" w:styleId="FootnoteCharacters">
    <w:name w:val="Footnote Characters"/>
    <w:uiPriority w:val="99"/>
    <w:unhideWhenUsed/>
    <w:qFormat/>
    <w:rsid w:val="00C24B36"/>
    <w:rPr>
      <w:vertAlign w:val="superscript"/>
    </w:rPr>
  </w:style>
  <w:style w:type="character" w:customStyle="1" w:styleId="FootnoteReference">
    <w:name w:val="Footnote Reference"/>
    <w:rsid w:val="00242FAE"/>
    <w:rPr>
      <w:vertAlign w:val="superscript"/>
    </w:rPr>
  </w:style>
  <w:style w:type="character" w:customStyle="1" w:styleId="af">
    <w:name w:val="Текст концевой сноски Знак"/>
    <w:basedOn w:val="a0"/>
    <w:link w:val="EndnoteText"/>
    <w:uiPriority w:val="99"/>
    <w:semiHidden/>
    <w:qFormat/>
    <w:rsid w:val="00C24B36"/>
    <w:rPr>
      <w:rFonts w:ascii="Times New Roman" w:eastAsia="Calibri" w:hAnsi="Times New Roman" w:cs="Times New Roman"/>
      <w:sz w:val="20"/>
      <w:szCs w:val="28"/>
    </w:rPr>
  </w:style>
  <w:style w:type="character" w:customStyle="1" w:styleId="EndnoteCharacters">
    <w:name w:val="Endnote Characters"/>
    <w:uiPriority w:val="99"/>
    <w:semiHidden/>
    <w:unhideWhenUsed/>
    <w:qFormat/>
    <w:rsid w:val="00C24B36"/>
    <w:rPr>
      <w:vertAlign w:val="superscript"/>
    </w:rPr>
  </w:style>
  <w:style w:type="character" w:customStyle="1" w:styleId="EndnoteReference">
    <w:name w:val="Endnote Reference"/>
    <w:rsid w:val="00242FAE"/>
    <w:rPr>
      <w:vertAlign w:val="superscript"/>
    </w:rPr>
  </w:style>
  <w:style w:type="character" w:customStyle="1" w:styleId="Heading1Char">
    <w:name w:val="Heading 1 Char"/>
    <w:uiPriority w:val="9"/>
    <w:qFormat/>
    <w:rsid w:val="00C24B3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C24B3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C24B3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C24B3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C24B3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C24B3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C24B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C24B3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C24B3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C24B36"/>
    <w:rPr>
      <w:sz w:val="48"/>
      <w:szCs w:val="48"/>
    </w:rPr>
  </w:style>
  <w:style w:type="character" w:customStyle="1" w:styleId="SubtitleChar">
    <w:name w:val="Subtitle Char"/>
    <w:uiPriority w:val="11"/>
    <w:qFormat/>
    <w:rsid w:val="00C24B36"/>
    <w:rPr>
      <w:sz w:val="24"/>
      <w:szCs w:val="24"/>
    </w:rPr>
  </w:style>
  <w:style w:type="character" w:customStyle="1" w:styleId="QuoteChar">
    <w:name w:val="Quote Char"/>
    <w:uiPriority w:val="29"/>
    <w:qFormat/>
    <w:rsid w:val="00C24B36"/>
    <w:rPr>
      <w:i/>
    </w:rPr>
  </w:style>
  <w:style w:type="character" w:customStyle="1" w:styleId="IntenseQuoteChar">
    <w:name w:val="Intense Quote Char"/>
    <w:uiPriority w:val="30"/>
    <w:qFormat/>
    <w:rsid w:val="00C24B36"/>
    <w:rPr>
      <w:i/>
    </w:rPr>
  </w:style>
  <w:style w:type="character" w:customStyle="1" w:styleId="FootnoteTextChar">
    <w:name w:val="Footnote Text Char"/>
    <w:uiPriority w:val="99"/>
    <w:qFormat/>
    <w:rsid w:val="00C24B36"/>
    <w:rPr>
      <w:sz w:val="18"/>
    </w:rPr>
  </w:style>
  <w:style w:type="character" w:customStyle="1" w:styleId="EndnoteTextChar">
    <w:name w:val="Endnote Text Char"/>
    <w:uiPriority w:val="99"/>
    <w:qFormat/>
    <w:rsid w:val="00C24B36"/>
    <w:rPr>
      <w:sz w:val="20"/>
    </w:rPr>
  </w:style>
  <w:style w:type="character" w:styleId="af0">
    <w:name w:val="annotation reference"/>
    <w:uiPriority w:val="99"/>
    <w:semiHidden/>
    <w:unhideWhenUsed/>
    <w:qFormat/>
    <w:rsid w:val="00C24B36"/>
    <w:rPr>
      <w:sz w:val="16"/>
      <w:szCs w:val="16"/>
    </w:rPr>
  </w:style>
  <w:style w:type="character" w:customStyle="1" w:styleId="af1">
    <w:name w:val="Текст примечания Знак"/>
    <w:basedOn w:val="a0"/>
    <w:link w:val="af2"/>
    <w:uiPriority w:val="99"/>
    <w:semiHidden/>
    <w:qFormat/>
    <w:rsid w:val="00C24B36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rsid w:val="00C24B3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C24B36"/>
    <w:rPr>
      <w:color w:val="0563C1" w:themeColor="hyperlink"/>
      <w:u w:val="single"/>
    </w:rPr>
  </w:style>
  <w:style w:type="paragraph" w:customStyle="1" w:styleId="Heading">
    <w:name w:val="Heading"/>
    <w:basedOn w:val="a"/>
    <w:next w:val="af6"/>
    <w:qFormat/>
    <w:rsid w:val="00242FA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6">
    <w:name w:val="Body Text"/>
    <w:basedOn w:val="a"/>
    <w:rsid w:val="00242FAE"/>
    <w:pPr>
      <w:spacing w:after="140" w:line="276" w:lineRule="auto"/>
    </w:pPr>
  </w:style>
  <w:style w:type="paragraph" w:styleId="af7">
    <w:name w:val="List"/>
    <w:basedOn w:val="af6"/>
    <w:rsid w:val="00242FAE"/>
    <w:rPr>
      <w:rFonts w:cs="Arial Unicode MS"/>
    </w:rPr>
  </w:style>
  <w:style w:type="paragraph" w:customStyle="1" w:styleId="Caption">
    <w:name w:val="Caption"/>
    <w:basedOn w:val="a"/>
    <w:qFormat/>
    <w:rsid w:val="00242FA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242FAE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7272C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uiPriority w:val="34"/>
    <w:qFormat/>
    <w:rsid w:val="00C24B3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f9">
    <w:name w:val="No Spacing"/>
    <w:uiPriority w:val="1"/>
    <w:qFormat/>
    <w:rsid w:val="00C24B36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Title"/>
    <w:basedOn w:val="a"/>
    <w:next w:val="a"/>
    <w:link w:val="a5"/>
    <w:uiPriority w:val="10"/>
    <w:qFormat/>
    <w:rsid w:val="00C24B36"/>
    <w:pPr>
      <w:spacing w:before="300" w:after="200" w:line="240" w:lineRule="auto"/>
      <w:contextualSpacing/>
    </w:pPr>
    <w:rPr>
      <w:rFonts w:ascii="Times New Roman" w:eastAsia="Calibri" w:hAnsi="Times New Roman" w:cs="Times New Roman"/>
      <w:sz w:val="48"/>
      <w:szCs w:val="48"/>
    </w:rPr>
  </w:style>
  <w:style w:type="paragraph" w:styleId="a8">
    <w:name w:val="Subtitle"/>
    <w:basedOn w:val="a"/>
    <w:next w:val="a"/>
    <w:link w:val="a7"/>
    <w:uiPriority w:val="11"/>
    <w:qFormat/>
    <w:rsid w:val="00C24B36"/>
    <w:pPr>
      <w:spacing w:before="200" w:after="20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C24B36"/>
    <w:pPr>
      <w:spacing w:after="0" w:line="240" w:lineRule="auto"/>
      <w:ind w:left="720" w:right="720"/>
    </w:pPr>
    <w:rPr>
      <w:rFonts w:ascii="Times New Roman" w:eastAsia="Calibri" w:hAnsi="Times New Roman" w:cs="Times New Roman"/>
      <w:i/>
      <w:sz w:val="28"/>
      <w:szCs w:val="28"/>
    </w:rPr>
  </w:style>
  <w:style w:type="paragraph" w:styleId="aa">
    <w:name w:val="Intense Quote"/>
    <w:basedOn w:val="a"/>
    <w:next w:val="a"/>
    <w:link w:val="a9"/>
    <w:uiPriority w:val="30"/>
    <w:qFormat/>
    <w:rsid w:val="00C24B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Calibri" w:hAnsi="Times New Roman" w:cs="Times New Roman"/>
      <w:i/>
      <w:sz w:val="28"/>
      <w:szCs w:val="28"/>
    </w:rPr>
  </w:style>
  <w:style w:type="paragraph" w:customStyle="1" w:styleId="HeaderandFooter">
    <w:name w:val="Header and Footer"/>
    <w:basedOn w:val="a"/>
    <w:qFormat/>
    <w:rsid w:val="00242FAE"/>
  </w:style>
  <w:style w:type="paragraph" w:customStyle="1" w:styleId="Header">
    <w:name w:val="Header"/>
    <w:basedOn w:val="a"/>
    <w:link w:val="ab"/>
    <w:uiPriority w:val="99"/>
    <w:rsid w:val="00C24B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c"/>
    <w:uiPriority w:val="99"/>
    <w:unhideWhenUsed/>
    <w:rsid w:val="00C24B3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C24B36"/>
    <w:pPr>
      <w:spacing w:after="0" w:line="276" w:lineRule="auto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FootnoteText">
    <w:name w:val="Footnote Text"/>
    <w:basedOn w:val="a"/>
    <w:link w:val="ae"/>
    <w:uiPriority w:val="99"/>
    <w:semiHidden/>
    <w:unhideWhenUsed/>
    <w:rsid w:val="00C24B36"/>
    <w:pPr>
      <w:spacing w:after="40" w:line="240" w:lineRule="auto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EndnoteText">
    <w:name w:val="Endnote Text"/>
    <w:basedOn w:val="a"/>
    <w:link w:val="af"/>
    <w:uiPriority w:val="99"/>
    <w:semiHidden/>
    <w:unhideWhenUsed/>
    <w:rsid w:val="00C24B36"/>
    <w:pPr>
      <w:spacing w:after="0" w:line="240" w:lineRule="auto"/>
    </w:pPr>
    <w:rPr>
      <w:rFonts w:ascii="Times New Roman" w:eastAsia="Calibri" w:hAnsi="Times New Roman" w:cs="Times New Roman"/>
      <w:sz w:val="20"/>
      <w:szCs w:val="28"/>
    </w:rPr>
  </w:style>
  <w:style w:type="paragraph" w:customStyle="1" w:styleId="TOC1">
    <w:name w:val="TOC 1"/>
    <w:basedOn w:val="a"/>
    <w:next w:val="a"/>
    <w:uiPriority w:val="39"/>
    <w:unhideWhenUsed/>
    <w:rsid w:val="00C24B36"/>
    <w:pPr>
      <w:spacing w:after="57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2">
    <w:name w:val="TOC 2"/>
    <w:basedOn w:val="a"/>
    <w:next w:val="a"/>
    <w:uiPriority w:val="39"/>
    <w:unhideWhenUsed/>
    <w:rsid w:val="00C24B36"/>
    <w:pPr>
      <w:spacing w:after="57" w:line="240" w:lineRule="auto"/>
      <w:ind w:left="283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3">
    <w:name w:val="TOC 3"/>
    <w:basedOn w:val="a"/>
    <w:next w:val="a"/>
    <w:uiPriority w:val="39"/>
    <w:unhideWhenUsed/>
    <w:rsid w:val="00C24B36"/>
    <w:pPr>
      <w:spacing w:after="57" w:line="240" w:lineRule="auto"/>
      <w:ind w:left="567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4">
    <w:name w:val="TOC 4"/>
    <w:basedOn w:val="a"/>
    <w:next w:val="a"/>
    <w:uiPriority w:val="39"/>
    <w:unhideWhenUsed/>
    <w:rsid w:val="00C24B36"/>
    <w:pPr>
      <w:spacing w:after="57" w:line="240" w:lineRule="auto"/>
      <w:ind w:left="85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5">
    <w:name w:val="TOC 5"/>
    <w:basedOn w:val="a"/>
    <w:next w:val="a"/>
    <w:uiPriority w:val="39"/>
    <w:unhideWhenUsed/>
    <w:rsid w:val="00C24B36"/>
    <w:pPr>
      <w:spacing w:after="57" w:line="240" w:lineRule="auto"/>
      <w:ind w:left="113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6">
    <w:name w:val="TOC 6"/>
    <w:basedOn w:val="a"/>
    <w:next w:val="a"/>
    <w:uiPriority w:val="39"/>
    <w:unhideWhenUsed/>
    <w:rsid w:val="00C24B36"/>
    <w:pPr>
      <w:spacing w:after="57" w:line="240" w:lineRule="auto"/>
      <w:ind w:left="1417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7">
    <w:name w:val="TOC 7"/>
    <w:basedOn w:val="a"/>
    <w:next w:val="a"/>
    <w:uiPriority w:val="39"/>
    <w:unhideWhenUsed/>
    <w:rsid w:val="00C24B36"/>
    <w:pPr>
      <w:spacing w:after="57" w:line="240" w:lineRule="auto"/>
      <w:ind w:left="1701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8">
    <w:name w:val="TOC 8"/>
    <w:basedOn w:val="a"/>
    <w:next w:val="a"/>
    <w:uiPriority w:val="39"/>
    <w:unhideWhenUsed/>
    <w:rsid w:val="00C24B36"/>
    <w:pPr>
      <w:spacing w:after="57" w:line="240" w:lineRule="auto"/>
      <w:ind w:left="19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OC9">
    <w:name w:val="TOC 9"/>
    <w:basedOn w:val="a"/>
    <w:next w:val="a"/>
    <w:uiPriority w:val="39"/>
    <w:unhideWhenUsed/>
    <w:rsid w:val="00C24B36"/>
    <w:pPr>
      <w:spacing w:after="57" w:line="240" w:lineRule="auto"/>
      <w:ind w:left="2268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IndexHeading">
    <w:name w:val="Index Heading"/>
    <w:basedOn w:val="Heading"/>
    <w:rsid w:val="00242FAE"/>
  </w:style>
  <w:style w:type="paragraph" w:styleId="afa">
    <w:name w:val="TOC Heading"/>
    <w:uiPriority w:val="39"/>
    <w:unhideWhenUsed/>
    <w:qFormat/>
    <w:rsid w:val="00C24B3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ableofFigures">
    <w:name w:val="Table of Figures"/>
    <w:basedOn w:val="a"/>
    <w:next w:val="a"/>
    <w:uiPriority w:val="99"/>
    <w:unhideWhenUsed/>
    <w:rsid w:val="00C24B3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qFormat/>
    <w:rsid w:val="00C24B3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rsid w:val="00C24B36"/>
    <w:pPr>
      <w:spacing w:after="2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C24B36"/>
    <w:rPr>
      <w:b/>
      <w:bCs/>
    </w:rPr>
  </w:style>
  <w:style w:type="paragraph" w:customStyle="1" w:styleId="caption1">
    <w:name w:val="caption1"/>
    <w:basedOn w:val="a"/>
    <w:next w:val="a"/>
    <w:link w:val="ad"/>
    <w:uiPriority w:val="99"/>
    <w:semiHidden/>
    <w:unhideWhenUsed/>
    <w:qFormat/>
    <w:rsid w:val="00C24B36"/>
    <w:pPr>
      <w:spacing w:after="200" w:line="240" w:lineRule="auto"/>
    </w:pPr>
  </w:style>
  <w:style w:type="numbering" w:customStyle="1" w:styleId="12">
    <w:name w:val="Нет списка1"/>
    <w:uiPriority w:val="99"/>
    <w:semiHidden/>
    <w:unhideWhenUsed/>
    <w:qFormat/>
    <w:rsid w:val="00C24B36"/>
  </w:style>
  <w:style w:type="numbering" w:customStyle="1" w:styleId="110">
    <w:name w:val="Нет списка11"/>
    <w:uiPriority w:val="99"/>
    <w:semiHidden/>
    <w:unhideWhenUsed/>
    <w:qFormat/>
    <w:rsid w:val="00C24B36"/>
  </w:style>
  <w:style w:type="table" w:customStyle="1" w:styleId="13">
    <w:name w:val="Сетка таблицы1"/>
    <w:basedOn w:val="a1"/>
    <w:uiPriority w:val="59"/>
    <w:unhideWhenUsed/>
    <w:rsid w:val="00F66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F66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59"/>
    <w:rsid w:val="00C24B36"/>
    <w:rPr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24B36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C24B36"/>
    <w:rPr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59"/>
    <w:rsid w:val="00C24B36"/>
    <w:rPr>
      <w:sz w:val="20"/>
      <w:szCs w:val="20"/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6A6A6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7B4D8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DA989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4D79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B4A4C8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5CED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AC19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</w:rPr>
      <w:tblPr/>
      <w:tcPr>
        <w:tcBorders>
          <w:top w:val="single" w:sz="4" w:space="0" w:color="5D8AC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/>
      </w:tcPr>
    </w:tblStylePr>
    <w:tblStylePr w:type="band1Horz">
      <w:rPr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</w:rPr>
      <w:tblPr/>
      <w:tcPr>
        <w:tcBorders>
          <w:top w:val="single" w:sz="4" w:space="0" w:color="D9969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</w:rPr>
      <w:tblPr/>
      <w:tcPr>
        <w:tcBorders>
          <w:top w:val="single" w:sz="4" w:space="0" w:color="9A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</w:rPr>
      <w:tblPr/>
      <w:tcPr>
        <w:tcBorders>
          <w:top w:val="single" w:sz="4" w:space="0" w:color="B2A1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b/>
        <w:sz w:val="22"/>
      </w:rPr>
      <w:tblPr/>
      <w:tcPr>
        <w:shd w:val="clear" w:color="4F81BD" w:fill="4F81BD"/>
      </w:tcPr>
    </w:tblStylePr>
    <w:tblStylePr w:type="lastCol">
      <w:rPr>
        <w:b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b/>
        <w:sz w:val="22"/>
      </w:rPr>
      <w:tblPr/>
      <w:tcPr>
        <w:shd w:val="clear" w:color="C0504D" w:fill="C0504D"/>
      </w:tcPr>
    </w:tblStylePr>
    <w:tblStylePr w:type="lastCol">
      <w:rPr>
        <w:b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b/>
        <w:sz w:val="22"/>
      </w:rPr>
      <w:tblPr/>
      <w:tcPr>
        <w:shd w:val="clear" w:color="9BBB59" w:fill="9BBB59"/>
      </w:tcPr>
    </w:tblStylePr>
    <w:tblStylePr w:type="lastCol">
      <w:rPr>
        <w:b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b/>
        <w:sz w:val="22"/>
      </w:rPr>
      <w:tblPr/>
      <w:tcPr>
        <w:shd w:val="clear" w:color="8064A2" w:fill="8064A2"/>
      </w:tcPr>
    </w:tblStylePr>
    <w:tblStylePr w:type="lastCol">
      <w:rPr>
        <w:b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b/>
        <w:sz w:val="22"/>
      </w:rPr>
      <w:tblPr/>
      <w:tcPr>
        <w:shd w:val="clear" w:color="4BACC6" w:fill="4BACC6"/>
      </w:tcPr>
    </w:tblStylePr>
    <w:tblStylePr w:type="lastCol">
      <w:rPr>
        <w:b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b/>
        <w:sz w:val="22"/>
      </w:rPr>
      <w:tblPr/>
      <w:tcPr>
        <w:shd w:val="clear" w:color="F79646" w:fill="F79646"/>
      </w:tcPr>
    </w:tblStylePr>
    <w:tblStylePr w:type="lastCol">
      <w:rPr>
        <w:b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F7F7F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GridTable6Colorful-Accent1">
    <w:name w:val="Grid Table 6 Colorful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6BFD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  <w:tblStylePr w:type="band2Horz">
      <w:rPr>
        <w:sz w:val="22"/>
      </w:rPr>
    </w:tblStylePr>
  </w:style>
  <w:style w:type="table" w:customStyle="1" w:styleId="GridTable6Colorful-Accent2">
    <w:name w:val="Grid Table 6 Colorful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D9969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  <w:tblStylePr w:type="band2Horz">
      <w:rPr>
        <w:sz w:val="22"/>
      </w:rPr>
    </w:tblStylePr>
  </w:style>
  <w:style w:type="table" w:customStyle="1" w:styleId="GridTable6Colorful-Accent3">
    <w:name w:val="Grid Table 6 Colorful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A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  <w:tblStylePr w:type="band2Horz">
      <w:rPr>
        <w:sz w:val="22"/>
      </w:rPr>
    </w:tblStylePr>
  </w:style>
  <w:style w:type="table" w:customStyle="1" w:styleId="GridTable6Colorful-Accent4">
    <w:name w:val="Grid Table 6 Colorful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B2A1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  <w:tblStylePr w:type="band2Horz">
      <w:rPr>
        <w:sz w:val="22"/>
      </w:rPr>
    </w:tblStylePr>
  </w:style>
  <w:style w:type="table" w:customStyle="1" w:styleId="GridTable6Colorful-Accent5">
    <w:name w:val="Grid Table 6 Colorful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  <w:tblStylePr w:type="band2Horz">
      <w:rPr>
        <w:sz w:val="22"/>
      </w:rPr>
    </w:tblStylePr>
  </w:style>
  <w:style w:type="table" w:customStyle="1" w:styleId="GridTable6Colorful-Accent6">
    <w:name w:val="Grid Table 6 Colorful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GridTable7Colorful-Accent1">
    <w:name w:val="Grid Table 7 Colorful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  <w:tblStylePr w:type="band2Horz">
      <w:rPr>
        <w:sz w:val="22"/>
      </w:rPr>
    </w:tblStylePr>
  </w:style>
  <w:style w:type="table" w:customStyle="1" w:styleId="GridTable7Colorful-Accent2">
    <w:name w:val="Grid Table 7 Colorful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  <w:tblStylePr w:type="band2Horz">
      <w:rPr>
        <w:sz w:val="22"/>
      </w:rPr>
    </w:tblStylePr>
  </w:style>
  <w:style w:type="table" w:customStyle="1" w:styleId="GridTable7Colorful-Accent3">
    <w:name w:val="Grid Table 7 Colorful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  <w:tblStylePr w:type="band2Horz">
      <w:rPr>
        <w:sz w:val="22"/>
      </w:rPr>
    </w:tblStylePr>
  </w:style>
  <w:style w:type="table" w:customStyle="1" w:styleId="GridTable7Colorful-Accent4">
    <w:name w:val="Grid Table 7 Colorful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  <w:tblStylePr w:type="band2Horz">
      <w:rPr>
        <w:sz w:val="22"/>
      </w:rPr>
    </w:tblStylePr>
  </w:style>
  <w:style w:type="table" w:customStyle="1" w:styleId="GridTable7Colorful-Accent5">
    <w:name w:val="Grid Table 7 Colorful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  <w:tblStylePr w:type="band2Horz">
      <w:rPr>
        <w:sz w:val="22"/>
      </w:rPr>
    </w:tblStylePr>
  </w:style>
  <w:style w:type="table" w:customStyle="1" w:styleId="GridTable7Colorful-Accent6">
    <w:name w:val="Grid Table 7 Colorful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6Colorful-Accent1">
    <w:name w:val="List Table 6 Colorful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4F81BD"/>
        </w:tcBorders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  <w:tblStylePr w:type="band2Horz">
      <w:rPr>
        <w:sz w:val="22"/>
      </w:rPr>
    </w:tblStylePr>
  </w:style>
  <w:style w:type="table" w:customStyle="1" w:styleId="ListTable6Colorful-Accent2">
    <w:name w:val="List Table 6 Colorful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D99695"/>
        </w:tcBorders>
      </w:tcPr>
    </w:tblStylePr>
    <w:tblStylePr w:type="lastRow">
      <w:rPr>
        <w:b/>
      </w:rPr>
      <w:tblPr/>
      <w:tcPr>
        <w:tcBorders>
          <w:top w:val="single" w:sz="4" w:space="0" w:color="D9969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  <w:tblStylePr w:type="band2Horz">
      <w:rPr>
        <w:sz w:val="22"/>
      </w:rPr>
    </w:tblStylePr>
  </w:style>
  <w:style w:type="table" w:customStyle="1" w:styleId="ListTable6Colorful-Accent3">
    <w:name w:val="List Table 6 Colorful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C3D69B"/>
        </w:tcBorders>
      </w:tcPr>
    </w:tblStylePr>
    <w:tblStylePr w:type="lastRow">
      <w:rPr>
        <w:b/>
      </w:rPr>
      <w:tblPr/>
      <w:tcPr>
        <w:tcBorders>
          <w:top w:val="single" w:sz="4" w:space="0" w:color="C3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  <w:tblStylePr w:type="band2Horz">
      <w:rPr>
        <w:sz w:val="22"/>
      </w:rPr>
    </w:tblStylePr>
  </w:style>
  <w:style w:type="table" w:customStyle="1" w:styleId="ListTable6Colorful-Accent4">
    <w:name w:val="List Table 6 Colorful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B2A1C6"/>
        </w:tcBorders>
      </w:tcPr>
    </w:tblStylePr>
    <w:tblStylePr w:type="lastRow">
      <w:rPr>
        <w:b/>
      </w:rPr>
      <w:tblPr/>
      <w:tcPr>
        <w:tcBorders>
          <w:top w:val="single" w:sz="4" w:space="0" w:color="B2A1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  <w:tblStylePr w:type="band2Horz">
      <w:rPr>
        <w:sz w:val="22"/>
      </w:rPr>
    </w:tblStylePr>
  </w:style>
  <w:style w:type="table" w:customStyle="1" w:styleId="ListTable6Colorful-Accent5">
    <w:name w:val="List Table 6 Colorful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92CCDC"/>
        </w:tcBorders>
      </w:tcPr>
    </w:tblStylePr>
    <w:tblStylePr w:type="lastRow">
      <w:rPr>
        <w:b/>
      </w:rPr>
      <w:tblPr/>
      <w:tcPr>
        <w:tcBorders>
          <w:top w:val="single" w:sz="4" w:space="0" w:color="92CCD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  <w:tblStylePr w:type="band2Horz">
      <w:rPr>
        <w:sz w:val="22"/>
      </w:rPr>
    </w:tblStylePr>
  </w:style>
  <w:style w:type="table" w:customStyle="1" w:styleId="ListTable6Colorful-Accent6">
    <w:name w:val="List Table 6 Colorful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FAC090"/>
        </w:tcBorders>
      </w:tcPr>
    </w:tblStylePr>
    <w:tblStylePr w:type="lastRow">
      <w:rPr>
        <w:b/>
      </w:rPr>
      <w:tblPr/>
      <w:tcPr>
        <w:tcBorders>
          <w:top w:val="single" w:sz="4" w:space="0" w:color="FAC09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7Colorful-Accent1">
    <w:name w:val="List Table 7 Colorful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  <w:tblStylePr w:type="band2Horz">
      <w:rPr>
        <w:sz w:val="22"/>
      </w:rPr>
    </w:tblStylePr>
  </w:style>
  <w:style w:type="table" w:customStyle="1" w:styleId="ListTable7Colorful-Accent2">
    <w:name w:val="List Table 7 Colorful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  <w:tblStylePr w:type="band2Horz">
      <w:rPr>
        <w:sz w:val="22"/>
      </w:rPr>
    </w:tblStylePr>
  </w:style>
  <w:style w:type="table" w:customStyle="1" w:styleId="ListTable7Colorful-Accent3">
    <w:name w:val="List Table 7 Colorful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  <w:tblStylePr w:type="band2Horz">
      <w:rPr>
        <w:sz w:val="22"/>
      </w:rPr>
    </w:tblStylePr>
  </w:style>
  <w:style w:type="table" w:customStyle="1" w:styleId="ListTable7Colorful-Accent4">
    <w:name w:val="List Table 7 Colorful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  <w:tblStylePr w:type="band2Horz">
      <w:rPr>
        <w:sz w:val="22"/>
      </w:rPr>
    </w:tblStylePr>
  </w:style>
  <w:style w:type="table" w:customStyle="1" w:styleId="ListTable7Colorful-Accent5">
    <w:name w:val="List Table 7 Colorful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  <w:tblStylePr w:type="band2Horz">
      <w:rPr>
        <w:sz w:val="22"/>
      </w:rPr>
    </w:tblStylePr>
  </w:style>
  <w:style w:type="table" w:customStyle="1" w:styleId="ListTable7Colorful-Accent6">
    <w:name w:val="List Table 7 Colorful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  <w:tblStylePr w:type="band2Horz">
      <w:rPr>
        <w:sz w:val="22"/>
      </w:rPr>
    </w:tblStylePr>
  </w:style>
  <w:style w:type="table" w:customStyle="1" w:styleId="Lined-Accent">
    <w:name w:val="Lined - Accent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C24B36"/>
    <w:rPr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12">
    <w:name w:val="Сетка таблицы11"/>
    <w:basedOn w:val="a1"/>
    <w:uiPriority w:val="59"/>
    <w:rsid w:val="00C24B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C24B36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C24B36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C24B36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A6A6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EC4E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28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ACAC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DA6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1ACDC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AD19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1">
    <w:name w:val="Grid Table 2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GridTable31">
    <w:name w:val="Grid Table 3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GridTable41">
    <w:name w:val="Grid Table 4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</w:rPr>
      <w:tblPr/>
      <w:tcPr>
        <w:tcBorders>
          <w:top w:val="single" w:sz="4" w:space="0" w:color="68A2D8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/>
      </w:tcPr>
    </w:tblStylePr>
    <w:tblStylePr w:type="band1Horz">
      <w:rPr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</w:rPr>
      <w:tblPr/>
      <w:tcPr>
        <w:tcBorders>
          <w:top w:val="single" w:sz="4" w:space="0" w:color="F4B18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</w:rPr>
      <w:tblPr/>
      <w:tcPr>
        <w:tcBorders>
          <w:top w:val="single" w:sz="4" w:space="0" w:color="FFD86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C24B36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GridTable5Dark1">
    <w:name w:val="Grid Table 5 Dark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b/>
        <w:sz w:val="22"/>
      </w:rPr>
      <w:tblPr/>
      <w:tcPr>
        <w:shd w:val="clear" w:color="5B9BD5" w:fill="5B9BD5"/>
      </w:tcPr>
    </w:tblStylePr>
    <w:tblStylePr w:type="lastCol">
      <w:rPr>
        <w:b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b/>
        <w:sz w:val="22"/>
      </w:rPr>
      <w:tblPr/>
      <w:tcPr>
        <w:shd w:val="clear" w:color="ED7D31" w:fill="ED7D31"/>
      </w:tcPr>
    </w:tblStylePr>
    <w:tblStylePr w:type="lastCol">
      <w:rPr>
        <w:b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b/>
        <w:sz w:val="22"/>
      </w:rPr>
      <w:tblPr/>
      <w:tcPr>
        <w:shd w:val="clear" w:color="A5A5A5" w:fill="A5A5A5"/>
      </w:tcPr>
    </w:tblStylePr>
    <w:tblStylePr w:type="lastCol">
      <w:rPr>
        <w:b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b/>
        <w:sz w:val="22"/>
      </w:rPr>
      <w:tblPr/>
      <w:tcPr>
        <w:shd w:val="clear" w:color="FFC000" w:fill="FFC000"/>
      </w:tcPr>
    </w:tblStylePr>
    <w:tblStylePr w:type="lastCol">
      <w:rPr>
        <w:b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b/>
        <w:sz w:val="22"/>
      </w:rPr>
      <w:tblPr/>
      <w:tcPr>
        <w:shd w:val="clear" w:color="4472C4" w:fill="4472C4"/>
      </w:tcPr>
    </w:tblStylePr>
    <w:tblStylePr w:type="lastCol">
      <w:rPr>
        <w:b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b/>
        <w:sz w:val="22"/>
      </w:rPr>
      <w:tblPr/>
      <w:tcPr>
        <w:shd w:val="clear" w:color="70AD47" w:fill="70AD47"/>
      </w:tcPr>
    </w:tblStylePr>
    <w:tblStylePr w:type="lastCol">
      <w:rPr>
        <w:b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1">
    <w:name w:val="Grid Table 6 Colorful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F7F7F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CCCE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  <w:tblStylePr w:type="band2Horz">
      <w:rPr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18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  <w:tblStylePr w:type="band2Horz">
      <w:rPr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  <w:tblStylePr w:type="band2Horz">
      <w:rPr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D86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  <w:tblStylePr w:type="band2Horz">
      <w:rPr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  <w:tblStylePr w:type="band2Horz">
      <w:rPr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  <w:tblStylePr w:type="band2Horz">
      <w:rPr>
        <w:sz w:val="22"/>
      </w:rPr>
    </w:tblStylePr>
  </w:style>
  <w:style w:type="table" w:customStyle="1" w:styleId="GridTable7Colorful1">
    <w:name w:val="Grid Table 7 Colorful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  <w:tblStylePr w:type="band2Horz">
      <w:rPr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  <w:tblStylePr w:type="band2Horz">
      <w:rPr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  <w:tblStylePr w:type="band2Horz">
      <w:rPr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  <w:tblStylePr w:type="band2Horz">
      <w:rPr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  <w:tblStylePr w:type="band2Horz">
      <w:rPr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C24B36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  <w:tblStylePr w:type="band2Horz">
      <w:rPr>
        <w:sz w:val="22"/>
      </w:rPr>
    </w:tblStylePr>
  </w:style>
  <w:style w:type="table" w:customStyle="1" w:styleId="ListTable1Light1">
    <w:name w:val="List Table 1 Light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C24B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1">
    <w:name w:val="List Table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</w:style>
  <w:style w:type="table" w:customStyle="1" w:styleId="ListTable31">
    <w:name w:val="List Table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1">
    <w:name w:val="List Table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</w:style>
  <w:style w:type="table" w:customStyle="1" w:styleId="ListTable5Dark1">
    <w:name w:val="List Table 5 Dark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1">
    <w:name w:val="List Table 6 Colorful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5B9BD5"/>
        </w:tcBorders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  <w:tblStylePr w:type="band2Horz">
      <w:rPr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4B184"/>
        </w:tcBorders>
      </w:tcPr>
    </w:tblStylePr>
    <w:tblStylePr w:type="lastRow">
      <w:rPr>
        <w:b/>
      </w:rPr>
      <w:tblPr/>
      <w:tcPr>
        <w:tcBorders>
          <w:top w:val="single" w:sz="4" w:space="0" w:color="F4B18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  <w:tblStylePr w:type="band2Horz">
      <w:rPr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9C9C9"/>
        </w:tcBorders>
      </w:tcPr>
    </w:tblStylePr>
    <w:tblStylePr w:type="lastRow">
      <w:rPr>
        <w:b/>
      </w:rPr>
      <w:tblPr/>
      <w:tcPr>
        <w:tcBorders>
          <w:top w:val="single" w:sz="4" w:space="0" w:color="C9C9C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  <w:tblStylePr w:type="band2Horz">
      <w:rPr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FD865"/>
        </w:tcBorders>
      </w:tcPr>
    </w:tblStylePr>
    <w:tblStylePr w:type="lastRow">
      <w:rPr>
        <w:b/>
      </w:rPr>
      <w:tblPr/>
      <w:tcPr>
        <w:tcBorders>
          <w:top w:val="single" w:sz="4" w:space="0" w:color="FFD86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  <w:tblStylePr w:type="band2Horz">
      <w:rPr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DA9DB"/>
        </w:tcBorders>
      </w:tcPr>
    </w:tblStylePr>
    <w:tblStylePr w:type="lastRow">
      <w:rPr>
        <w:b/>
      </w:rPr>
      <w:tblPr/>
      <w:tcPr>
        <w:tcBorders>
          <w:top w:val="single" w:sz="4" w:space="0" w:color="8DA9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  <w:tblStylePr w:type="band2Horz">
      <w:rPr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A9D08E"/>
        </w:tcBorders>
      </w:tcPr>
    </w:tblStylePr>
    <w:tblStylePr w:type="lastRow">
      <w:rPr>
        <w:b/>
      </w:rPr>
      <w:tblPr/>
      <w:tcPr>
        <w:tcBorders>
          <w:top w:val="single" w:sz="4" w:space="0" w:color="A9D08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  <w:tblStylePr w:type="band2Horz">
      <w:rPr>
        <w:sz w:val="22"/>
      </w:rPr>
    </w:tblStylePr>
  </w:style>
  <w:style w:type="table" w:customStyle="1" w:styleId="ListTable7Colorful1">
    <w:name w:val="List Table 7 Colorful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  <w:tblStylePr w:type="band2Horz">
      <w:rPr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  <w:tblStylePr w:type="band2Horz">
      <w:rPr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  <w:tblStylePr w:type="band2Horz">
      <w:rPr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  <w:tblStylePr w:type="band2Horz">
      <w:rPr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  <w:tblStylePr w:type="band2Horz">
      <w:rPr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C24B36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  <w:tblStylePr w:type="band2Horz">
      <w:rPr>
        <w:sz w:val="22"/>
      </w:rPr>
    </w:tblStylePr>
  </w:style>
  <w:style w:type="table" w:customStyle="1" w:styleId="Lined-Accent10">
    <w:name w:val="Lined - Accent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/>
      </w:tcPr>
    </w:tblStylePr>
    <w:tblStylePr w:type="lastRow">
      <w:rPr>
        <w:sz w:val="22"/>
      </w:rPr>
      <w:tblPr/>
      <w:tcPr>
        <w:shd w:val="clear" w:color="68A2D8" w:fill="68A2D8"/>
      </w:tcPr>
    </w:tblStylePr>
    <w:tblStylePr w:type="firstCol">
      <w:rPr>
        <w:sz w:val="22"/>
      </w:rPr>
      <w:tblPr/>
      <w:tcPr>
        <w:shd w:val="clear" w:color="68A2D8" w:fill="68A2D8"/>
      </w:tcPr>
    </w:tblStylePr>
    <w:tblStylePr w:type="lastCol">
      <w:rPr>
        <w:sz w:val="22"/>
      </w:rPr>
      <w:tblPr/>
      <w:tcPr>
        <w:shd w:val="clear" w:color="68A2D8" w:fill="68A2D8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/>
      </w:tcPr>
    </w:tblStylePr>
    <w:tblStylePr w:type="lastRow">
      <w:rPr>
        <w:sz w:val="22"/>
      </w:rPr>
      <w:tblPr/>
      <w:tcPr>
        <w:shd w:val="clear" w:color="F4B184" w:fill="F4B184"/>
      </w:tcPr>
    </w:tblStylePr>
    <w:tblStylePr w:type="firstCol">
      <w:rPr>
        <w:sz w:val="22"/>
      </w:rPr>
      <w:tblPr/>
      <w:tcPr>
        <w:shd w:val="clear" w:color="F4B184" w:fill="F4B184"/>
      </w:tcPr>
    </w:tblStylePr>
    <w:tblStylePr w:type="lastCol">
      <w:rPr>
        <w:sz w:val="22"/>
      </w:rPr>
      <w:tblPr/>
      <w:tcPr>
        <w:shd w:val="clear" w:color="F4B184" w:fill="F4B18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/>
      </w:tcPr>
    </w:tblStylePr>
    <w:tblStylePr w:type="lastRow">
      <w:rPr>
        <w:sz w:val="22"/>
      </w:rPr>
      <w:tblPr/>
      <w:tcPr>
        <w:shd w:val="clear" w:color="A5A5A5" w:fill="A5A5A5"/>
      </w:tcPr>
    </w:tblStylePr>
    <w:tblStylePr w:type="firstCol">
      <w:rPr>
        <w:sz w:val="22"/>
      </w:rPr>
      <w:tblPr/>
      <w:tcPr>
        <w:shd w:val="clear" w:color="A5A5A5" w:fill="A5A5A5"/>
      </w:tcPr>
    </w:tblStylePr>
    <w:tblStylePr w:type="lastCol">
      <w:rPr>
        <w:sz w:val="22"/>
      </w:rPr>
      <w:tblPr/>
      <w:tcPr>
        <w:shd w:val="clear" w:color="A5A5A5" w:fill="A5A5A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/>
      </w:tcPr>
    </w:tblStylePr>
    <w:tblStylePr w:type="lastRow">
      <w:rPr>
        <w:sz w:val="22"/>
      </w:rPr>
      <w:tblPr/>
      <w:tcPr>
        <w:shd w:val="clear" w:color="FFD865" w:fill="FFD865"/>
      </w:tcPr>
    </w:tblStylePr>
    <w:tblStylePr w:type="firstCol">
      <w:rPr>
        <w:sz w:val="22"/>
      </w:rPr>
      <w:tblPr/>
      <w:tcPr>
        <w:shd w:val="clear" w:color="FFD865" w:fill="FFD865"/>
      </w:tcPr>
    </w:tblStylePr>
    <w:tblStylePr w:type="lastCol">
      <w:rPr>
        <w:sz w:val="22"/>
      </w:rPr>
      <w:tblPr/>
      <w:tcPr>
        <w:shd w:val="clear" w:color="FFD865" w:fill="FFD86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/>
      </w:tcPr>
    </w:tblStylePr>
    <w:tblStylePr w:type="lastRow">
      <w:rPr>
        <w:sz w:val="22"/>
      </w:rPr>
      <w:tblPr/>
      <w:tcPr>
        <w:shd w:val="clear" w:color="4472C4" w:fill="4472C4"/>
      </w:tcPr>
    </w:tblStylePr>
    <w:tblStylePr w:type="firstCol">
      <w:rPr>
        <w:sz w:val="22"/>
      </w:rPr>
      <w:tblPr/>
      <w:tcPr>
        <w:shd w:val="clear" w:color="4472C4" w:fill="4472C4"/>
      </w:tcPr>
    </w:tblStylePr>
    <w:tblStylePr w:type="lastCol">
      <w:rPr>
        <w:sz w:val="22"/>
      </w:rPr>
      <w:tblPr/>
      <w:tcPr>
        <w:shd w:val="clear" w:color="4472C4" w:fill="4472C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/>
      </w:tcPr>
    </w:tblStylePr>
    <w:tblStylePr w:type="lastRow">
      <w:rPr>
        <w:sz w:val="22"/>
      </w:rPr>
      <w:tblPr/>
      <w:tcPr>
        <w:shd w:val="clear" w:color="70AD47" w:fill="70AD47"/>
      </w:tcPr>
    </w:tblStylePr>
    <w:tblStylePr w:type="firstCol">
      <w:rPr>
        <w:sz w:val="22"/>
      </w:rPr>
      <w:tblPr/>
      <w:tcPr>
        <w:shd w:val="clear" w:color="70AD47" w:fill="70AD47"/>
      </w:tcPr>
    </w:tblStylePr>
    <w:tblStylePr w:type="lastCol">
      <w:rPr>
        <w:sz w:val="22"/>
      </w:rPr>
      <w:tblPr/>
      <w:tcPr>
        <w:shd w:val="clear" w:color="70AD47" w:fill="70AD4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/>
      </w:tcPr>
    </w:tblStylePr>
    <w:tblStylePr w:type="lastRow">
      <w:rPr>
        <w:sz w:val="22"/>
      </w:rPr>
      <w:tblPr/>
      <w:tcPr>
        <w:shd w:val="clear" w:color="68A2D8" w:fill="68A2D8"/>
      </w:tcPr>
    </w:tblStylePr>
    <w:tblStylePr w:type="firstCol">
      <w:rPr>
        <w:sz w:val="22"/>
      </w:rPr>
      <w:tblPr/>
      <w:tcPr>
        <w:shd w:val="clear" w:color="68A2D8" w:fill="68A2D8"/>
      </w:tcPr>
    </w:tblStylePr>
    <w:tblStylePr w:type="lastCol">
      <w:rPr>
        <w:sz w:val="22"/>
      </w:rPr>
      <w:tblPr/>
      <w:tcPr>
        <w:shd w:val="clear" w:color="68A2D8" w:fill="68A2D8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/>
      </w:tcPr>
    </w:tblStylePr>
    <w:tblStylePr w:type="lastRow">
      <w:rPr>
        <w:sz w:val="22"/>
      </w:rPr>
      <w:tblPr/>
      <w:tcPr>
        <w:shd w:val="clear" w:color="F4B184" w:fill="F4B184"/>
      </w:tcPr>
    </w:tblStylePr>
    <w:tblStylePr w:type="firstCol">
      <w:rPr>
        <w:sz w:val="22"/>
      </w:rPr>
      <w:tblPr/>
      <w:tcPr>
        <w:shd w:val="clear" w:color="F4B184" w:fill="F4B184"/>
      </w:tcPr>
    </w:tblStylePr>
    <w:tblStylePr w:type="lastCol">
      <w:rPr>
        <w:sz w:val="22"/>
      </w:rPr>
      <w:tblPr/>
      <w:tcPr>
        <w:shd w:val="clear" w:color="F4B184" w:fill="F4B18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/>
      </w:tcPr>
    </w:tblStylePr>
    <w:tblStylePr w:type="lastRow">
      <w:rPr>
        <w:sz w:val="22"/>
      </w:rPr>
      <w:tblPr/>
      <w:tcPr>
        <w:shd w:val="clear" w:color="A5A5A5" w:fill="A5A5A5"/>
      </w:tcPr>
    </w:tblStylePr>
    <w:tblStylePr w:type="firstCol">
      <w:rPr>
        <w:sz w:val="22"/>
      </w:rPr>
      <w:tblPr/>
      <w:tcPr>
        <w:shd w:val="clear" w:color="A5A5A5" w:fill="A5A5A5"/>
      </w:tcPr>
    </w:tblStylePr>
    <w:tblStylePr w:type="lastCol">
      <w:rPr>
        <w:sz w:val="22"/>
      </w:rPr>
      <w:tblPr/>
      <w:tcPr>
        <w:shd w:val="clear" w:color="A5A5A5" w:fill="A5A5A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/>
      </w:tcPr>
    </w:tblStylePr>
    <w:tblStylePr w:type="lastRow">
      <w:rPr>
        <w:sz w:val="22"/>
      </w:rPr>
      <w:tblPr/>
      <w:tcPr>
        <w:shd w:val="clear" w:color="FFD865" w:fill="FFD865"/>
      </w:tcPr>
    </w:tblStylePr>
    <w:tblStylePr w:type="firstCol">
      <w:rPr>
        <w:sz w:val="22"/>
      </w:rPr>
      <w:tblPr/>
      <w:tcPr>
        <w:shd w:val="clear" w:color="FFD865" w:fill="FFD865"/>
      </w:tcPr>
    </w:tblStylePr>
    <w:tblStylePr w:type="lastCol">
      <w:rPr>
        <w:sz w:val="22"/>
      </w:rPr>
      <w:tblPr/>
      <w:tcPr>
        <w:shd w:val="clear" w:color="FFD865" w:fill="FFD86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/>
      </w:tcPr>
    </w:tblStylePr>
    <w:tblStylePr w:type="lastRow">
      <w:rPr>
        <w:sz w:val="22"/>
      </w:rPr>
      <w:tblPr/>
      <w:tcPr>
        <w:shd w:val="clear" w:color="4472C4" w:fill="4472C4"/>
      </w:tcPr>
    </w:tblStylePr>
    <w:tblStylePr w:type="firstCol">
      <w:rPr>
        <w:sz w:val="22"/>
      </w:rPr>
      <w:tblPr/>
      <w:tcPr>
        <w:shd w:val="clear" w:color="4472C4" w:fill="4472C4"/>
      </w:tcPr>
    </w:tblStylePr>
    <w:tblStylePr w:type="lastCol">
      <w:rPr>
        <w:sz w:val="22"/>
      </w:rPr>
      <w:tblPr/>
      <w:tcPr>
        <w:shd w:val="clear" w:color="4472C4" w:fill="4472C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C24B36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/>
      </w:tcPr>
    </w:tblStylePr>
    <w:tblStylePr w:type="lastRow">
      <w:rPr>
        <w:sz w:val="22"/>
      </w:rPr>
      <w:tblPr/>
      <w:tcPr>
        <w:shd w:val="clear" w:color="70AD47" w:fill="70AD47"/>
      </w:tcPr>
    </w:tblStylePr>
    <w:tblStylePr w:type="firstCol">
      <w:rPr>
        <w:sz w:val="22"/>
      </w:rPr>
      <w:tblPr/>
      <w:tcPr>
        <w:shd w:val="clear" w:color="70AD47" w:fill="70AD47"/>
      </w:tcPr>
    </w:tblStylePr>
    <w:tblStylePr w:type="lastCol">
      <w:rPr>
        <w:sz w:val="22"/>
      </w:rPr>
      <w:tblPr/>
      <w:tcPr>
        <w:shd w:val="clear" w:color="70AD47" w:fill="70AD4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C24B36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47357-1852-4274-8449-4ACB522A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3494</Words>
  <Characters>19918</Characters>
  <Application>Microsoft Office Word</Application>
  <DocSecurity>0</DocSecurity>
  <Lines>165</Lines>
  <Paragraphs>46</Paragraphs>
  <ScaleCrop>false</ScaleCrop>
  <Company>office 2007 rus ent:</Company>
  <LinksUpToDate>false</LinksUpToDate>
  <CharactersWithSpaces>23366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3</cp:revision>
  <dcterms:created xsi:type="dcterms:W3CDTF">2026-07-20T07:13:00Z</dcterms:created>
  <dcterms:modified xsi:type="dcterms:W3CDTF">2026-07-24T06:57:00Z</dcterms:modified>
  <dc:language>ru-RU</dc:language>
</cp:coreProperties>
</file>