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53" w:rsidRDefault="0029494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A"/>
          <w:kern w:val="2"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742950" cy="88582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753" w:rsidRDefault="00AD775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A"/>
          <w:kern w:val="2"/>
          <w:sz w:val="24"/>
          <w:szCs w:val="24"/>
          <w:lang w:eastAsia="zh-CN"/>
        </w:rPr>
      </w:pPr>
    </w:p>
    <w:p w:rsidR="00AD7753" w:rsidRDefault="0029494A">
      <w:pPr>
        <w:spacing w:after="0" w:line="240" w:lineRule="auto"/>
        <w:jc w:val="center"/>
        <w:rPr>
          <w:rFonts w:ascii="Arial" w:eastAsia="Times New Roman" w:hAnsi="Arial" w:cs="Arial"/>
          <w:color w:val="00000A"/>
          <w:kern w:val="2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A"/>
          <w:kern w:val="2"/>
          <w:sz w:val="24"/>
          <w:szCs w:val="24"/>
          <w:lang w:eastAsia="zh-CN"/>
        </w:rPr>
        <w:t>РЫБИНСКИЙ МУНИЦИПАЛЬНЫЙ ОКРУГ</w:t>
      </w:r>
    </w:p>
    <w:p w:rsidR="00AD7753" w:rsidRDefault="0029494A">
      <w:pPr>
        <w:spacing w:after="0" w:line="240" w:lineRule="auto"/>
        <w:jc w:val="center"/>
        <w:rPr>
          <w:rFonts w:ascii="Arial" w:eastAsia="Times New Roman" w:hAnsi="Arial" w:cs="Arial"/>
          <w:color w:val="00000A"/>
          <w:kern w:val="2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A"/>
          <w:kern w:val="2"/>
          <w:sz w:val="24"/>
          <w:szCs w:val="24"/>
          <w:lang w:eastAsia="zh-CN"/>
        </w:rPr>
        <w:t>КРАСНОЯРСКОГО КРАЯ</w:t>
      </w:r>
    </w:p>
    <w:p w:rsidR="00AD7753" w:rsidRDefault="00AD7753">
      <w:pPr>
        <w:spacing w:after="0" w:line="240" w:lineRule="auto"/>
        <w:jc w:val="center"/>
        <w:rPr>
          <w:rFonts w:ascii="Arial" w:eastAsia="Times New Roman" w:hAnsi="Arial" w:cs="Arial"/>
          <w:color w:val="00000A"/>
          <w:kern w:val="2"/>
          <w:sz w:val="24"/>
          <w:szCs w:val="24"/>
          <w:lang w:eastAsia="zh-CN"/>
        </w:rPr>
      </w:pPr>
    </w:p>
    <w:p w:rsidR="00AD7753" w:rsidRDefault="0029494A">
      <w:pPr>
        <w:spacing w:after="0" w:line="240" w:lineRule="auto"/>
        <w:jc w:val="center"/>
        <w:rPr>
          <w:rFonts w:ascii="Arial" w:eastAsia="Times New Roman" w:hAnsi="Arial" w:cs="Arial"/>
          <w:color w:val="00000A"/>
          <w:kern w:val="2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A"/>
          <w:kern w:val="2"/>
          <w:sz w:val="24"/>
          <w:szCs w:val="24"/>
          <w:lang w:eastAsia="zh-CN"/>
        </w:rPr>
        <w:t>АДМИНИСТРАЦИЯ РЫБИНСКОГО МУНИЦИПАЛЬНОГО ОКРУГА</w:t>
      </w:r>
    </w:p>
    <w:p w:rsidR="00AD7753" w:rsidRDefault="00AD7753">
      <w:pPr>
        <w:spacing w:after="0" w:line="240" w:lineRule="auto"/>
        <w:jc w:val="center"/>
        <w:rPr>
          <w:rFonts w:ascii="Arial" w:eastAsia="Times New Roman" w:hAnsi="Arial" w:cs="Arial"/>
          <w:color w:val="00000A"/>
          <w:kern w:val="2"/>
          <w:sz w:val="24"/>
          <w:szCs w:val="24"/>
          <w:lang w:eastAsia="zh-CN"/>
        </w:rPr>
      </w:pPr>
    </w:p>
    <w:p w:rsidR="00AD7753" w:rsidRDefault="0029494A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A"/>
          <w:kern w:val="2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A"/>
          <w:kern w:val="2"/>
          <w:sz w:val="24"/>
          <w:szCs w:val="24"/>
          <w:lang w:eastAsia="zh-CN"/>
        </w:rPr>
        <w:t>ПОСТАНОВЛЕНИЕ</w:t>
      </w:r>
    </w:p>
    <w:p w:rsidR="00AD7753" w:rsidRDefault="0029494A">
      <w:pPr>
        <w:spacing w:after="0" w:line="240" w:lineRule="auto"/>
        <w:jc w:val="center"/>
        <w:rPr>
          <w:rFonts w:ascii="Arial" w:eastAsia="Times New Roman" w:hAnsi="Arial" w:cs="Arial"/>
          <w:b/>
          <w:color w:val="00000A"/>
          <w:kern w:val="2"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noProof/>
          <w:color w:val="00000A"/>
          <w:kern w:val="2"/>
          <w:sz w:val="24"/>
          <w:szCs w:val="24"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posOffset>-3078480</wp:posOffset>
            </wp:positionH>
            <wp:positionV relativeFrom="line">
              <wp:posOffset>169545</wp:posOffset>
            </wp:positionV>
            <wp:extent cx="2552700" cy="361950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7753" w:rsidRDefault="0029494A">
      <w:pPr>
        <w:spacing w:after="0" w:line="240" w:lineRule="auto"/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A"/>
          <w:kern w:val="2"/>
          <w:sz w:val="24"/>
          <w:szCs w:val="24"/>
          <w:lang w:eastAsia="zh-CN"/>
        </w:rPr>
        <w:t>г. Бородино</w:t>
      </w:r>
    </w:p>
    <w:p w:rsidR="00AD7753" w:rsidRDefault="00AD7753">
      <w:pPr>
        <w:spacing w:after="0" w:line="240" w:lineRule="auto"/>
        <w:rPr>
          <w:rFonts w:ascii="Arial" w:eastAsia="MS Mincho" w:hAnsi="Arial" w:cs="Arial"/>
          <w:sz w:val="24"/>
          <w:szCs w:val="24"/>
          <w:lang w:eastAsia="ru-RU"/>
        </w:rPr>
      </w:pPr>
    </w:p>
    <w:p w:rsidR="00AD7753" w:rsidRDefault="00AD7753">
      <w:pPr>
        <w:spacing w:after="0" w:line="240" w:lineRule="auto"/>
        <w:jc w:val="center"/>
        <w:rPr>
          <w:rFonts w:ascii="Arial" w:eastAsia="MS Mincho" w:hAnsi="Arial" w:cs="Arial"/>
          <w:sz w:val="24"/>
          <w:szCs w:val="24"/>
          <w:lang w:eastAsia="ru-RU"/>
        </w:rPr>
      </w:pPr>
    </w:p>
    <w:p w:rsidR="00AD7753" w:rsidRDefault="0029494A">
      <w:pPr>
        <w:pStyle w:val="ConsTitle"/>
        <w:widowControl/>
        <w:jc w:val="both"/>
        <w:rPr>
          <w:rFonts w:cs="Arial"/>
          <w:b w:val="0"/>
          <w:sz w:val="24"/>
          <w:szCs w:val="24"/>
        </w:rPr>
      </w:pPr>
      <w:r>
        <w:rPr>
          <w:rFonts w:cs="Arial"/>
          <w:b w:val="0"/>
          <w:bCs/>
          <w:sz w:val="24"/>
          <w:szCs w:val="24"/>
        </w:rPr>
        <w:t xml:space="preserve">Об утверждении бюджетного прогноза </w:t>
      </w:r>
      <w:bookmarkStart w:id="0" w:name="_Hlk217546108"/>
      <w:r>
        <w:rPr>
          <w:rFonts w:cs="Arial"/>
          <w:b w:val="0"/>
          <w:bCs/>
          <w:sz w:val="24"/>
          <w:szCs w:val="24"/>
        </w:rPr>
        <w:t>Рыбинского муниципального округа Красноярского края на долгосрочный период по 2031 год</w:t>
      </w:r>
      <w:bookmarkEnd w:id="0"/>
    </w:p>
    <w:p w:rsidR="00AD7753" w:rsidRDefault="00AD7753">
      <w:pPr>
        <w:pStyle w:val="ConsTitle"/>
        <w:widowControl/>
        <w:jc w:val="both"/>
        <w:rPr>
          <w:rFonts w:cs="Arial"/>
          <w:b w:val="0"/>
          <w:sz w:val="24"/>
          <w:szCs w:val="24"/>
        </w:rPr>
      </w:pPr>
    </w:p>
    <w:p w:rsidR="00AD7753" w:rsidRDefault="0029494A">
      <w:pPr>
        <w:pStyle w:val="ConsTitle"/>
        <w:ind w:firstLine="851"/>
        <w:jc w:val="both"/>
        <w:rPr>
          <w:rFonts w:cs="Arial"/>
          <w:b w:val="0"/>
          <w:bCs/>
          <w:sz w:val="24"/>
          <w:szCs w:val="24"/>
        </w:rPr>
      </w:pPr>
      <w:r>
        <w:rPr>
          <w:rFonts w:cs="Arial"/>
          <w:b w:val="0"/>
          <w:bCs/>
          <w:sz w:val="24"/>
          <w:szCs w:val="24"/>
        </w:rPr>
        <w:t xml:space="preserve">В соответствии со статьей 170.1. </w:t>
      </w:r>
      <w:proofErr w:type="gramStart"/>
      <w:r>
        <w:rPr>
          <w:rFonts w:cs="Arial"/>
          <w:b w:val="0"/>
          <w:bCs/>
          <w:sz w:val="24"/>
          <w:szCs w:val="24"/>
        </w:rPr>
        <w:t>Бюджетного кодекса Российской Федерации, руководствуясь законом Красноярского края от 15.05.2025 № 9-3914 «О территориальной организации местного самоуправления в Красноярском крае», статьей 6 решения Рыбинского окружного Совета депутатов от 30.10.2025 г. № 3-18р «Об утверждении Положения о бюджетном процессе в Рыбинском муниципальном округе Красноярского края», постановлением администрации Р</w:t>
      </w:r>
      <w:bookmarkStart w:id="1" w:name="_Hlk217547231"/>
      <w:r>
        <w:rPr>
          <w:rFonts w:cs="Arial"/>
          <w:b w:val="0"/>
          <w:bCs/>
          <w:sz w:val="24"/>
          <w:szCs w:val="24"/>
        </w:rPr>
        <w:t>ыбинского муниципального округа от 30.12.2025 г. № 33-п «Об утверждении Порядка разработки и утверждения, а также требований</w:t>
      </w:r>
      <w:proofErr w:type="gramEnd"/>
      <w:r>
        <w:rPr>
          <w:rFonts w:cs="Arial"/>
          <w:b w:val="0"/>
          <w:bCs/>
          <w:sz w:val="24"/>
          <w:szCs w:val="24"/>
        </w:rPr>
        <w:t xml:space="preserve"> к составу и содержанию бюджетного прогноза Рыбинского муниципального округа Красноярского края на долгосрочный период»</w:t>
      </w:r>
      <w:bookmarkEnd w:id="1"/>
      <w:r>
        <w:rPr>
          <w:rFonts w:cs="Arial"/>
          <w:b w:val="0"/>
          <w:bCs/>
          <w:sz w:val="24"/>
          <w:szCs w:val="24"/>
        </w:rPr>
        <w:t>,  в целях осуществления долгосрочного бюджетного планирования в Рыбинском муниципальном округе, руководствуясь статьями 27,31 Устава Рыбинского муниципального округа, ПОСТАНОВЛЯЮ:</w:t>
      </w:r>
    </w:p>
    <w:p w:rsidR="00AD7753" w:rsidRDefault="0029494A">
      <w:pPr>
        <w:pStyle w:val="ConsPlusNormal"/>
        <w:tabs>
          <w:tab w:val="left" w:pos="993"/>
        </w:tabs>
        <w:ind w:firstLine="851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1. Утвердить бюджетный прогноз Рыбинского муниципального округа Красноярского края на долгосрочный период по 2031 год, согласно приложению.</w:t>
      </w:r>
    </w:p>
    <w:p w:rsidR="00AD7753" w:rsidRDefault="0029494A">
      <w:pPr>
        <w:pStyle w:val="ConsPlusNormal"/>
        <w:tabs>
          <w:tab w:val="left" w:pos="993"/>
        </w:tabs>
        <w:ind w:firstLine="851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2. </w:t>
      </w:r>
      <w:proofErr w:type="gramStart"/>
      <w:r>
        <w:rPr>
          <w:rFonts w:eastAsiaTheme="minorHAnsi"/>
          <w:sz w:val="24"/>
          <w:szCs w:val="24"/>
          <w:lang w:eastAsia="en-US"/>
        </w:rPr>
        <w:t>Контроль за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исполнением настоящего постановления возложить на заместителя главы Рыбинского муниципального округа по финансово-экономическим вопросам </w:t>
      </w:r>
      <w:proofErr w:type="spellStart"/>
      <w:r>
        <w:rPr>
          <w:rFonts w:eastAsiaTheme="minorHAnsi"/>
          <w:sz w:val="24"/>
          <w:szCs w:val="24"/>
          <w:lang w:eastAsia="en-US"/>
        </w:rPr>
        <w:t>Миклину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О.В..</w:t>
      </w:r>
    </w:p>
    <w:p w:rsidR="00AD7753" w:rsidRDefault="0029494A">
      <w:pPr>
        <w:pStyle w:val="ConsPlusNormal"/>
        <w:tabs>
          <w:tab w:val="left" w:pos="993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 Обнародовать постановление в газетах: «Бородинский вестник», «Голос времени», на официальном сайте Администрации Рыбинского округа (https://rmo-24.gosuslugi.ru/) в информационно-телекоммуникационной сети интернет.</w:t>
      </w:r>
    </w:p>
    <w:p w:rsidR="00AD7753" w:rsidRDefault="0029494A">
      <w:pPr>
        <w:pStyle w:val="ConsPlusNormal"/>
        <w:tabs>
          <w:tab w:val="left" w:pos="993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4. Постановление вступает в силу со дня его подписания.</w:t>
      </w:r>
    </w:p>
    <w:p w:rsidR="00AD7753" w:rsidRDefault="00AD7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7753" w:rsidRDefault="00AD7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7753" w:rsidRDefault="002949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MS Mincho" w:hAnsi="Arial" w:cs="Arial"/>
          <w:sz w:val="24"/>
          <w:szCs w:val="24"/>
          <w:lang w:eastAsia="ru-RU"/>
        </w:rPr>
        <w:t>Глава округа</w:t>
      </w:r>
      <w:r>
        <w:rPr>
          <w:rFonts w:ascii="Arial" w:eastAsia="MS Mincho" w:hAnsi="Arial" w:cs="Arial"/>
          <w:sz w:val="24"/>
          <w:szCs w:val="24"/>
          <w:lang w:eastAsia="ru-RU"/>
        </w:rPr>
        <w:tab/>
      </w:r>
      <w:r>
        <w:rPr>
          <w:rFonts w:ascii="Arial" w:eastAsia="MS Mincho" w:hAnsi="Arial" w:cs="Arial"/>
          <w:sz w:val="24"/>
          <w:szCs w:val="24"/>
          <w:lang w:eastAsia="ru-RU"/>
        </w:rPr>
        <w:tab/>
      </w:r>
      <w:r>
        <w:rPr>
          <w:rFonts w:ascii="Arial" w:eastAsia="MS Mincho" w:hAnsi="Arial" w:cs="Arial"/>
          <w:sz w:val="24"/>
          <w:szCs w:val="24"/>
          <w:lang w:eastAsia="ru-RU"/>
        </w:rPr>
        <w:tab/>
      </w:r>
      <w:r>
        <w:rPr>
          <w:rFonts w:ascii="Arial" w:eastAsia="MS Mincho" w:hAnsi="Arial" w:cs="Arial"/>
          <w:sz w:val="24"/>
          <w:szCs w:val="24"/>
          <w:lang w:eastAsia="ru-RU"/>
        </w:rPr>
        <w:tab/>
      </w:r>
      <w:r>
        <w:rPr>
          <w:rFonts w:ascii="Arial" w:eastAsia="MS Mincho" w:hAnsi="Arial" w:cs="Arial"/>
          <w:sz w:val="24"/>
          <w:szCs w:val="24"/>
          <w:lang w:eastAsia="ru-RU"/>
        </w:rPr>
        <w:tab/>
      </w:r>
      <w:r>
        <w:rPr>
          <w:rFonts w:ascii="Arial" w:eastAsia="MS Mincho" w:hAnsi="Arial" w:cs="Arial"/>
          <w:sz w:val="24"/>
          <w:szCs w:val="24"/>
          <w:lang w:eastAsia="ru-RU"/>
        </w:rPr>
        <w:tab/>
      </w:r>
      <w:r>
        <w:rPr>
          <w:rFonts w:ascii="Arial" w:eastAsia="MS Mincho" w:hAnsi="Arial" w:cs="Arial"/>
          <w:sz w:val="24"/>
          <w:szCs w:val="24"/>
          <w:lang w:eastAsia="ru-RU"/>
        </w:rPr>
        <w:tab/>
      </w:r>
      <w:r>
        <w:rPr>
          <w:rFonts w:ascii="Arial" w:eastAsia="MS Mincho" w:hAnsi="Arial" w:cs="Arial"/>
          <w:sz w:val="24"/>
          <w:szCs w:val="24"/>
          <w:lang w:eastAsia="ru-RU"/>
        </w:rPr>
        <w:tab/>
        <w:t xml:space="preserve">          </w:t>
      </w:r>
      <w:r>
        <w:rPr>
          <w:rFonts w:ascii="Arial" w:hAnsi="Arial" w:cs="Arial"/>
          <w:sz w:val="24"/>
          <w:szCs w:val="24"/>
        </w:rPr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AD7753" w:rsidRDefault="0029494A">
      <w:pPr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AD7753" w:rsidRDefault="00AD7753">
      <w:pPr>
        <w:spacing w:after="0" w:line="240" w:lineRule="auto"/>
        <w:rPr>
          <w:rFonts w:ascii="Arial" w:hAnsi="Arial" w:cs="Arial"/>
          <w:sz w:val="24"/>
          <w:szCs w:val="24"/>
        </w:rPr>
        <w:sectPr w:rsidR="00AD7753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4096"/>
        </w:sectPr>
      </w:pPr>
      <w:bookmarkStart w:id="2" w:name="_Hlk184299158"/>
      <w:bookmarkEnd w:id="2"/>
    </w:p>
    <w:p w:rsidR="00AD7753" w:rsidRDefault="0029494A">
      <w:pPr>
        <w:widowControl w:val="0"/>
        <w:tabs>
          <w:tab w:val="left" w:pos="6096"/>
          <w:tab w:val="left" w:pos="6663"/>
        </w:tabs>
        <w:spacing w:after="0" w:line="240" w:lineRule="auto"/>
        <w:ind w:left="4956" w:firstLine="431"/>
        <w:outlineLvl w:val="0"/>
        <w:rPr>
          <w:rFonts w:ascii="Arial" w:eastAsia="Calibri" w:hAnsi="Arial" w:cs="Arial"/>
          <w:sz w:val="24"/>
          <w:szCs w:val="24"/>
        </w:rPr>
      </w:pPr>
      <w:bookmarkStart w:id="3" w:name="_GoBack"/>
      <w:bookmarkEnd w:id="3"/>
      <w:r>
        <w:rPr>
          <w:rFonts w:ascii="Arial" w:eastAsia="Calibri" w:hAnsi="Arial" w:cs="Arial"/>
          <w:sz w:val="24"/>
          <w:szCs w:val="24"/>
        </w:rPr>
        <w:lastRenderedPageBreak/>
        <w:t xml:space="preserve">Приложение </w:t>
      </w:r>
    </w:p>
    <w:p w:rsidR="00AD7753" w:rsidRDefault="0029494A">
      <w:pPr>
        <w:widowControl w:val="0"/>
        <w:spacing w:after="0" w:line="240" w:lineRule="auto"/>
        <w:ind w:left="4956" w:firstLine="431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к постановлению</w:t>
      </w:r>
    </w:p>
    <w:p w:rsidR="00AD7753" w:rsidRDefault="0029494A">
      <w:pPr>
        <w:widowControl w:val="0"/>
        <w:tabs>
          <w:tab w:val="left" w:pos="5954"/>
        </w:tabs>
        <w:spacing w:after="0" w:line="240" w:lineRule="auto"/>
        <w:ind w:left="4956" w:firstLine="431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администрации Рыбинского</w:t>
      </w:r>
    </w:p>
    <w:p w:rsidR="00AD7753" w:rsidRDefault="0029494A">
      <w:pPr>
        <w:widowControl w:val="0"/>
        <w:tabs>
          <w:tab w:val="left" w:pos="5954"/>
        </w:tabs>
        <w:spacing w:after="0" w:line="240" w:lineRule="auto"/>
        <w:ind w:left="4956" w:firstLine="431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муниципального округа</w:t>
      </w:r>
    </w:p>
    <w:p w:rsidR="00AD7753" w:rsidRDefault="0029494A">
      <w:pPr>
        <w:spacing w:after="0" w:line="240" w:lineRule="auto"/>
        <w:ind w:left="4956" w:firstLine="43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AD7753" w:rsidRDefault="00AD7753">
      <w:pPr>
        <w:widowControl w:val="0"/>
        <w:spacing w:after="0" w:line="240" w:lineRule="auto"/>
        <w:ind w:left="4956" w:firstLine="431"/>
        <w:rPr>
          <w:rFonts w:ascii="Arial" w:eastAsia="Calibri" w:hAnsi="Arial" w:cs="Arial"/>
          <w:sz w:val="24"/>
          <w:szCs w:val="24"/>
        </w:rPr>
      </w:pPr>
    </w:p>
    <w:p w:rsidR="00AD7753" w:rsidRDefault="0029494A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Бюджетный прогноз Рыбинского муниципального округа Красноярского края на долгосрочный период по 2031 год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Бюджетный прогноз Рыбинского муниципального округа Красноярского края на долгосрочный период по 2031 год (далее – Бюджетный прогноз) разработан в соответствии с пунктом 4 статьи 170.1 Бюджетного кодекса Российской Федерации, законом Красноярского края от 15.05.2025 № 9-3914 «О территориальной организации местного самоуправления в Красноярском крае»,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пунктом 9 статьи 6 решения Рыбинского окружного Совета депутатов от 30.10.2025 г. № 3-18р «Об утверждении Положения о бюджетном процессе в Рыбинском муниципальном округе Красноярского края», постановлением администрации Рыбинского муниципального округа от 30.12.2025 г. № 33-п «Об утверждении Порядка разработки и утверждения, а также требований к составу и содержанию бюджетного прогноза Рыбинского муниципального округа Красноярского края на долгосрочный период». </w:t>
      </w:r>
      <w:proofErr w:type="gramEnd"/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Долгосрочное бюджетное планирование формирует ориентиры бюджетной и налоговой политики округа, направленной на решение задач по созданию долгосрочного устойчивого роста экономики и повышению уровня и качества жизни населения.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1. Цели и задачи бюджетного прогноза Рыбинского муниципального округа Красноярского края на долгосрочный период по 2031 год.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Целью Бюджетного прогноза является обеспечение предсказуемости развития бюджетной системы Рыбинского муниципального округа Красноярского края, что позволит оценить объем и структуру доходов и расходов бюджета округа, а также выработать на их основе соответствующие меры, направленные на повышение эффективности функционирования бюджетной системы, ее роли в стимулировании социально-экономического развития округа, решении стратегических задач.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Задачами Бюджетного прогноза являются: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осуществление бюджетного прогнозирования на период, достаточный для оценки основных изменений и последствий социально-экономических процессов, влияющих на состояние бюджета округа;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определение основных характеристик бюджета округа на долгосрочный период;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обеспечение сбалансированности бюджета округа в долгосрочном периоде;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учет последствий планируемых структурных реформ, документов стратегического планирования, проектов, оказывающих воздействие на сбалансированность бюджета будущих периодов.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Практическое применение Бюджетного прогноза осуществляется при формировании проекта бюджета округа на очередной финансовый год и плановый период, разработке (внесении изменений) документов стратегического планирования, включая муниципальные программы, принятие решений о реализации (изменений условий и сроков реализации) отдельных проектов, оказывающих воздействие на сбалансированность бюджета округа.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2. Оценка основных характеристик бюджета Рыбинского муниципального округа.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 сложной экономической ситуации деятельность органов исполнительной власти округа нацелена на адаптацию бюджетной системы к постоянно изменяющимся условиям и на создание предпосылок для устойчивого социально-экономического развития Рыбинского муниципального округа. Несмотря на постоянно меняющиеся экономические условия в округе обеспечена финансовая устойчивость, все социальные обязательства выполняются в полном объёме.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протяжении последних пяти лет на формирование и исполнение бюджетов всех уровней бюджетной системы Российской Федерации существенное влияние оказывают внешние факторы.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Так, 2020 год ввиду неблагоприятной эпидемиологической ситуации характеризовался замедлением темпов экономической активности, нестабильностью мировых валютных и сырьевых рынков, увеличением доли расходов социального характера.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дальнейшем после восстановительного роста в 2021 году в 2022 году на фоне сохранения неопределенности эпидемиологической обстановки новым вызовом стало введение глобального </w:t>
      </w:r>
      <w:proofErr w:type="spellStart"/>
      <w:r>
        <w:rPr>
          <w:rFonts w:ascii="Arial" w:hAnsi="Arial" w:cs="Arial"/>
          <w:sz w:val="24"/>
          <w:szCs w:val="24"/>
        </w:rPr>
        <w:t>санкционного</w:t>
      </w:r>
      <w:proofErr w:type="spellEnd"/>
      <w:r>
        <w:rPr>
          <w:rFonts w:ascii="Arial" w:hAnsi="Arial" w:cs="Arial"/>
          <w:sz w:val="24"/>
          <w:szCs w:val="24"/>
        </w:rPr>
        <w:t xml:space="preserve"> режима, принципиально изменившего условия реализации экономической политики.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Изменение геополитической ситуации и ужесточение </w:t>
      </w:r>
      <w:proofErr w:type="spellStart"/>
      <w:r>
        <w:rPr>
          <w:rFonts w:ascii="Arial" w:hAnsi="Arial" w:cs="Arial"/>
          <w:sz w:val="24"/>
          <w:szCs w:val="24"/>
        </w:rPr>
        <w:t>санкционных</w:t>
      </w:r>
      <w:proofErr w:type="spellEnd"/>
      <w:r>
        <w:rPr>
          <w:rFonts w:ascii="Arial" w:hAnsi="Arial" w:cs="Arial"/>
          <w:sz w:val="24"/>
          <w:szCs w:val="24"/>
        </w:rPr>
        <w:t xml:space="preserve"> ограничений привели к снижению темпов глобального роста, ухудшению финансовых условий на мировых рынках, повышению цен на продовольствие и энергоносители.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Обозначенные негативные тенденции в совокупности с реализацией антикризисных мер Правительством Российской Федерации и активная трансформация российской экономики в новых условиях хозяйствования оказывают значительное влияние на социально-экономическое развитие Красноярского края, в том числе и Рыбинского муниципального округа.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рамках перехода на одноуровневую систему в Красноярском крае  в соответствии с федеральным Законом от 20.03.2025 № 33-ФЗ «Об общих принципах организации местного самоуправления в единой системе публичной власти» 19 июня 2025 года вступил в силу Закон Красноярского края от 15.05.2025 № 9-3914 «О территориальной организации местного самоуправления в Красноярском крае» (далее – Закон края).</w:t>
      </w:r>
      <w:proofErr w:type="gramEnd"/>
      <w:r>
        <w:rPr>
          <w:rFonts w:ascii="Arial" w:hAnsi="Arial" w:cs="Arial"/>
          <w:sz w:val="24"/>
          <w:szCs w:val="24"/>
        </w:rPr>
        <w:t xml:space="preserve"> В соответствии со статьей 23 Закона края предусмотрено образование Рыбинского муниципального округа в границах объединяющих территорий: городского округа город Бородино Красноярского края и Рыбинского муниципального района Красноярского края. </w:t>
      </w:r>
      <w:proofErr w:type="gramStart"/>
      <w:r>
        <w:rPr>
          <w:rFonts w:ascii="Arial" w:hAnsi="Arial" w:cs="Arial"/>
          <w:sz w:val="24"/>
          <w:szCs w:val="24"/>
        </w:rPr>
        <w:t>Законом края определено, что с 1 января 2026 года в межбюджетных отношениях с бюджетами бюджетной системы Российской Федерации бюджет вновь образованного муниципального образования учитывается как бюджет единой территории и полномочия, связанные с составлением, утверждением, внесением изменений в решение о бюджете вновь образованного муниципального образования до даты формирования органов местного самоуправления вновь образованного муниципального образования осуществляют органы местного самоуправления города Бородино.</w:t>
      </w:r>
      <w:proofErr w:type="gramEnd"/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Ввиду того, что Рыбинский муниципальный округ Красноярского края </w:t>
      </w:r>
      <w:proofErr w:type="gramStart"/>
      <w:r>
        <w:rPr>
          <w:rFonts w:ascii="Arial" w:hAnsi="Arial" w:cs="Arial"/>
          <w:sz w:val="24"/>
          <w:szCs w:val="24"/>
        </w:rPr>
        <w:t>создан 19 июня 2025 года данные по основным характеристикам бюджета за период 2023-2025 годы сформированы</w:t>
      </w:r>
      <w:proofErr w:type="gramEnd"/>
      <w:r>
        <w:rPr>
          <w:rFonts w:ascii="Arial" w:hAnsi="Arial" w:cs="Arial"/>
          <w:sz w:val="24"/>
          <w:szCs w:val="24"/>
        </w:rPr>
        <w:t xml:space="preserve"> на основании основных характеристик бюджетов города Бородино и Рыбинского района и приведены в таблицах 1-2.</w:t>
      </w:r>
    </w:p>
    <w:p w:rsidR="00AD7753" w:rsidRDefault="00AD7753">
      <w:pPr>
        <w:spacing w:after="0" w:line="240" w:lineRule="auto"/>
        <w:ind w:firstLine="902"/>
        <w:jc w:val="both"/>
        <w:rPr>
          <w:rFonts w:ascii="Arial" w:hAnsi="Arial" w:cs="Arial"/>
          <w:sz w:val="24"/>
          <w:szCs w:val="24"/>
        </w:rPr>
      </w:pPr>
    </w:p>
    <w:p w:rsidR="00AD7753" w:rsidRDefault="0029494A">
      <w:pPr>
        <w:rPr>
          <w:rFonts w:ascii="Arial" w:eastAsia="Calibri" w:hAnsi="Arial" w:cs="Arial"/>
          <w:sz w:val="24"/>
          <w:szCs w:val="24"/>
        </w:rPr>
      </w:pPr>
      <w:r>
        <w:br w:type="page"/>
      </w:r>
    </w:p>
    <w:p w:rsidR="00AD7753" w:rsidRDefault="0029494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Таблица 1</w:t>
      </w:r>
    </w:p>
    <w:p w:rsidR="00AD7753" w:rsidRDefault="00AD7753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p w:rsidR="00AD7753" w:rsidRDefault="0029494A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Основные характеристики бюджета Рыбинского района в 2023-2025 годах</w:t>
      </w:r>
    </w:p>
    <w:p w:rsidR="00AD7753" w:rsidRDefault="00AD7753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AD7753" w:rsidRDefault="0029494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   </w:t>
      </w:r>
      <w:r>
        <w:rPr>
          <w:rFonts w:ascii="Arial" w:eastAsia="Calibri" w:hAnsi="Arial" w:cs="Arial"/>
          <w:sz w:val="24"/>
          <w:szCs w:val="24"/>
        </w:rPr>
        <w:tab/>
        <w:t>тыс. рублей</w:t>
      </w:r>
    </w:p>
    <w:tbl>
      <w:tblPr>
        <w:tblW w:w="9418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/>
      </w:tblPr>
      <w:tblGrid>
        <w:gridCol w:w="629"/>
        <w:gridCol w:w="3260"/>
        <w:gridCol w:w="1985"/>
        <w:gridCol w:w="1843"/>
        <w:gridCol w:w="1701"/>
      </w:tblGrid>
      <w:tr w:rsidR="00AD775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eastAsia="Calibri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Основные характеристики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</w:tr>
      <w:tr w:rsidR="00AD7753">
        <w:trPr>
          <w:trHeight w:val="1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AD775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AD775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Доходы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2 002 813, 6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2 386 512, 8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2 623 578,9</w:t>
            </w:r>
          </w:p>
        </w:tc>
      </w:tr>
      <w:tr w:rsidR="00AD775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Расходы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2 002 862,2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2 357 920,2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2 642 208,3</w:t>
            </w:r>
          </w:p>
        </w:tc>
      </w:tr>
      <w:tr w:rsidR="00AD775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Дефицит/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профицит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-51,6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+28 592, 7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-18 629,4</w:t>
            </w:r>
          </w:p>
        </w:tc>
      </w:tr>
      <w:tr w:rsidR="00AD775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Источники погашения дефицита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+51,6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-28 592,7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+18 629,4</w:t>
            </w:r>
          </w:p>
        </w:tc>
      </w:tr>
      <w:tr w:rsidR="00AD775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Муниципальный долг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AD7753" w:rsidRDefault="00AD775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D7753" w:rsidRDefault="0029494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Таблица 2</w:t>
      </w:r>
    </w:p>
    <w:p w:rsidR="00AD7753" w:rsidRDefault="00AD7753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p w:rsidR="00AD7753" w:rsidRDefault="0029494A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Основные характеристики бюджета города Бородино в 2023-2025 годах</w:t>
      </w:r>
    </w:p>
    <w:p w:rsidR="00AD7753" w:rsidRDefault="00AD7753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AD7753" w:rsidRDefault="0029494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   </w:t>
      </w:r>
      <w:r>
        <w:rPr>
          <w:rFonts w:ascii="Arial" w:eastAsia="Calibri" w:hAnsi="Arial" w:cs="Arial"/>
          <w:sz w:val="24"/>
          <w:szCs w:val="24"/>
        </w:rPr>
        <w:tab/>
        <w:t>тыс. рублей</w:t>
      </w:r>
    </w:p>
    <w:tbl>
      <w:tblPr>
        <w:tblW w:w="9418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/>
      </w:tblPr>
      <w:tblGrid>
        <w:gridCol w:w="629"/>
        <w:gridCol w:w="3260"/>
        <w:gridCol w:w="1985"/>
        <w:gridCol w:w="1843"/>
        <w:gridCol w:w="1701"/>
      </w:tblGrid>
      <w:tr w:rsidR="00AD775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eastAsia="Calibri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Основные характеристики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</w:tr>
      <w:tr w:rsidR="00AD7753">
        <w:trPr>
          <w:trHeight w:val="1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AD775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AD775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Доходы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1 031 813,3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951 730,0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1 239 069,8</w:t>
            </w:r>
          </w:p>
        </w:tc>
      </w:tr>
      <w:tr w:rsidR="00AD775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Расходы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1 049 330,7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953 099,9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1 186 944,1</w:t>
            </w:r>
          </w:p>
        </w:tc>
      </w:tr>
      <w:tr w:rsidR="00AD775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Дефицит/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профицит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-17 517,4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-1369,9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+52 125,7</w:t>
            </w:r>
          </w:p>
        </w:tc>
      </w:tr>
      <w:tr w:rsidR="00AD775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Источники погашения дефицита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+17 517,4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+1 369,9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-52 125,7</w:t>
            </w:r>
          </w:p>
        </w:tc>
      </w:tr>
      <w:tr w:rsidR="00AD775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Муниципальный долг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22 794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right="8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:rsidR="00AD7753" w:rsidRDefault="00AD775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3. Основные подходы к формированию налоговой, бюджетной и долговой  политики Рыбинского муниципального округа Красноярского края на долгосрочный период по 2031 год.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Формирование основных направлений налоговой, бюджетной и долговой политик в последние годы осуществляется в новых экономических условиях, складывающихся на фоне замедления темпов роста российской экономики, и как следствие, влияющих на снижение финансово-экономических показателей развития Рыбинского муниципального округа.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Основные направления бюджетной и налоговой политики Рыбинского муниципального округа подготовлены в соответствии с бюджетным и налоговым законодательством Российской федерации и Красноярского края.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При подготовке Основных направлений были учтены положения Указа Президента Российской Федерации от 07.05.2024 № 309 «О национальных целях развития Российской Федерации на период до 2030 года и на перспективу до 2036 года» (далее – Указ Президента № 309), Посланий Президента Российской Федерации Федеральному Собранию Российской Федерации. Основных </w:t>
      </w:r>
      <w:r>
        <w:rPr>
          <w:rFonts w:ascii="Arial" w:eastAsia="Calibri" w:hAnsi="Arial" w:cs="Arial"/>
          <w:color w:val="000000"/>
          <w:sz w:val="24"/>
          <w:szCs w:val="24"/>
        </w:rPr>
        <w:lastRenderedPageBreak/>
        <w:t xml:space="preserve">направлений бюджетной, налоговой и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таможенно-тарифной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политики на 2026 год и на плановый период 2027 и 2028 годов, используемых при составлении проекта федерального бюджета.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color w:val="000000"/>
          <w:sz w:val="24"/>
          <w:szCs w:val="24"/>
        </w:rPr>
        <w:t>Кроме того, учитывались итоги реализации бюджетной и налоговой политики Красноярского края в 2024-2025 годах, принятые на федеральном и краевом уровнях решения, направленные на поддержку отдельных категорий граждан, включая участников специальной военной операции и членов их семей, отраслей экономики, муниципальных образований Красноярского края, поручения Губернатора и Правительства Красноярского края.</w:t>
      </w:r>
      <w:proofErr w:type="gramEnd"/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Бюджетная и налоговая политика Красноярского края и Рыбинского муниципального округа сохраняет преемственность федеральной политики через структурные изменения и создание эффективной налоговой системы, направленные на развитие экономического потенциала региона и укрепление финансовой основы исполнения всех обязательств перед населением.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Налоговая, бюджетная и долговая </w:t>
      </w:r>
      <w:proofErr w:type="gramStart"/>
      <w:r>
        <w:rPr>
          <w:rFonts w:ascii="Arial" w:eastAsia="Calibri" w:hAnsi="Arial" w:cs="Arial"/>
          <w:color w:val="000000"/>
          <w:sz w:val="24"/>
          <w:szCs w:val="24"/>
        </w:rPr>
        <w:t>политика на</w:t>
      </w:r>
      <w:proofErr w:type="gramEnd"/>
      <w:r>
        <w:rPr>
          <w:rFonts w:ascii="Arial" w:eastAsia="Calibri" w:hAnsi="Arial" w:cs="Arial"/>
          <w:color w:val="000000"/>
          <w:sz w:val="24"/>
          <w:szCs w:val="24"/>
        </w:rPr>
        <w:t xml:space="preserve"> долгосрочный период нацелена на достижение стратегических ориентиров социально-экономического развития округа посредством формирования сбалансированного бюджета Рыбинского муниципального округа и обеспечение его оптимальной структуры.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3.1. Основные подходы к формированию налоговой политики </w:t>
      </w:r>
      <w:r>
        <w:rPr>
          <w:rFonts w:ascii="Arial" w:eastAsia="Calibri" w:hAnsi="Arial" w:cs="Arial"/>
          <w:sz w:val="24"/>
          <w:szCs w:val="24"/>
        </w:rPr>
        <w:br/>
        <w:t>по 2031 год.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Основные направления налоговой политики Рыбинского муниципального округа учитывают базовый вариант прогноза социально-экономического развития и сформированы в условиях внесения системных изменений в налоговую систему, выстраиваемую на принципах справедливости, предсказуемости и стабильности, основные параметры которой будут зафиксированы до 2030 года.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Президентом Российской Федерации были обозначены национальные цели развития до 2036 года во всех сферах общественной жизни - повышение качества жизни и благосостояния граждан, снижение бедности и неравенства, повышение качества и доступности здравоохранения и образования, создание современной инфраструктуры. На содействие достижению национальных целей развития будет ориентирован весь инструментарий, в том числе и налоговой политики.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 целом в налоговой политике приоритетом остается повышение эффективности использования объектов земельно-имущественного комплекса и доходного потенциала местного бюджета, обоснованность и эффективность применения налоговых льгот, обеспечение стабильных, справедливых и предсказуемых налоговых условий для граждан и бизнеса и улучшении качества администрирования с сопутствующим облегчением административной нагрузки для налогоплательщиков и повышением собираемости налогов.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Целью налоговой политики по 2031 год является содействие достижению национальных целей по сохранению социальной и финансово-экономической устойчивости, поддержки развития производства и стимулирования инвестиций в промышленность, сохранению занятости и обеспечению устойчивого роста доходов населения, увеличению численности населения страны и обеспечению сбалансированности бюджета </w:t>
      </w:r>
      <w:bookmarkStart w:id="4" w:name="_Hlk217550976"/>
      <w:r>
        <w:rPr>
          <w:rFonts w:ascii="Arial" w:hAnsi="Arial" w:cs="Arial"/>
          <w:sz w:val="24"/>
          <w:szCs w:val="24"/>
        </w:rPr>
        <w:t>Рыбинского муниципального округа</w:t>
      </w:r>
      <w:bookmarkEnd w:id="4"/>
      <w:r>
        <w:rPr>
          <w:rFonts w:ascii="Arial" w:hAnsi="Arial" w:cs="Arial"/>
          <w:sz w:val="24"/>
          <w:szCs w:val="24"/>
        </w:rPr>
        <w:t>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достижения поставленной цели планируется продолжить реализацию следующих мероприятий: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Осуществление взаимодействия с территориальными органами (подразделениями) федеральных и краевых органов исполнительной власти, определенными в качестве главных администраторов доходов местных бюджетов в целях совершенствования порядка зачисления доходов в бюджет Рыбинского муниципального округа, повышения уровня собираемости доходов, улучшения информационного обмена, повышения качества планирования.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2) Обеспечение достоверного планирования администраторами доходов бюджета Рыбинского муниципального округа доходов, являющихся источниками финансового обеспечения расходных обязательств в целях снижения рисков, связанных с неисполнением утвержденных плановых назначений по доходам.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Организация и проведение работы по взысканию недоимки по платежам, подлежащим зачислению бюджет Рыбинского муниципального округа.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Организация и проведение работы по снижению неформальной занятости, легализации «серой» заработной платы, повышению собираемости страховых взносов во внебюджетные фонды.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Применение механизмов государственно-частного партнерства, способствующих снижению финансовой нагрузки на бюджет Рыбинского муниципального округа, в целях привлечения дополнительных доходных источников для реализации социально - значимых проектов в Рыбинском муниципальном округе.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Проведение подготовительной работы, связанной с введением налога на недвижимое имущество, налоговой базой по которому будет признаваться кадастровая стоимость объектов недвижимого имущества. В связи с чем, необходимо продолжить уточнение отсутствующих (недостоверных) сведений о земельных участках, объектах недвижимости и их правообладателях.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Проведение мероприятий, способствующих эффективному использованию муниципальной собственности Рыбинского муниципального округа. Совершенствование работы по администрированию доходов от использования муниципального имущества, в том числе, по взысканию недоимки по данным платежам.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Налоговая политика Рыбинского муниципального округа Красноярского края обеспечит бюджетную устойчивость и общую экономическую стабильность на долгосрочный период.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прогнозировании доходов бюджета округа по 2031 год учтены: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основные направления налоговой политики Рыбинского муниципального округа Красноярского края на 2026 - 2028 годы, сформированной с учетом особенностей социально-экономической структуры округа;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отдельные показатели прогноза социально-экономического развития Рыбинского муниципального округа Красноярского края на 2025 - 2031 годы;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положения действующего налогового и бюджетного законодательства;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в части безвозмездных поступлений из краевого бюджета - объемы средств, распределенные  бюджету округа в соответствии с нормативными правовыми актами Красноярского края.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3.2. Основные подходы к формированию бюджетной политики </w:t>
      </w:r>
      <w:r>
        <w:rPr>
          <w:rFonts w:ascii="Arial" w:eastAsia="Calibri" w:hAnsi="Arial" w:cs="Arial"/>
          <w:sz w:val="24"/>
          <w:szCs w:val="24"/>
        </w:rPr>
        <w:br/>
        <w:t>по 2031 год.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Основные направления бюджетной политики формируются на фоне снижения роста российской экономики в условиях замедления темпов роста мировой экономики, высокого </w:t>
      </w:r>
      <w:proofErr w:type="spellStart"/>
      <w:r>
        <w:rPr>
          <w:rFonts w:ascii="Arial" w:eastAsia="Calibri" w:hAnsi="Arial" w:cs="Arial"/>
          <w:sz w:val="24"/>
          <w:szCs w:val="24"/>
        </w:rPr>
        <w:t>санкционного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давления, внешнеторговых ограничений и пониженного спроса на нефть со стороны крупнейших экономик с перспективой постепенного ускорения экономического роста в 2027 и 2028 годах.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Целью бюджетной политики по 2031 год является обеспечение устойчивости бюджета Рыбинского муниципального округа Красноярского края в сложных экономических условиях и безусловное исполнение принятых обязательств наиболее эффективным способом. 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долгосрочном периоде в сфере бюджетной политики будут реализованы следующие мероприятия: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1) повышение эффективности бюджетных расходов с использованием механизма муниципальных программ Рыбинского муниципального округа и </w:t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расширение их использования в бюджетном планировании. В целях создания условий для дальнейшей реализации программных документов продолжится работа по совершенствованию нормативной базы, необходимой для программно-целевого планирования и исполнения бюджета округа в программном формате. Это позволит повысить обоснованность бюджетных ассигнований на этапе их формирования, обеспечит их большую прозрачность для общества и наличие более широких возможностей для оценки их эффективности;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2) повышение эффективности оказания муниципальных услуг. В рамках решения данной задачи будет продолжена работа по мониторингу деятельности муниципальных учреждений с целью их оптимизации, созданию стимулов для более рационального и экономного использования бюджетных средств (в том числе при размещении заказов и исполнении обязательств), сокращению доли неэффективных бюджетных расходов. Решение задачи повышения качества предоставляемых населению муниципальных услуг в долгосрочной перспективе должно осуществляться не за счет роста расходов, а за счет повышения эффективности их деятельности и реорганизации неэффективных учреждений. Бюджетные средства, высвобождаемые в результате реализации данных мер, должны использоваться на повышение оплаты труда работникам бюджетной сферы, при условии роста производительности труда в бюджетном секторе. Эффективный контракт, включающий показатели и критерии оценки эффективности деятельности руководителей и работников учреждений, должен стать действенным инструментом повышения качества оказываемых муниципальных услуг;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3) обеспечение исполнения в полном объеме публичных нормативных обязательств Рыбинского муниципального округа, указов Президента Российской Федерации 2012 года, в том числе повышение заработной платы работникам муниципальных учреждений, исходя из параметров повышения, установленных в планах мероприятий изменений в отраслях социальной сферы («дорожных картах»);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4) обеспечение публичности и доступности информации о реализации бюджетной политики за счет регулярной публикации соответствующей информации для граждан.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5) вовлечение граждан в бюджетный процесс, включая развитие инициативного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бюджетирования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, повышение финансовой грамотности и формирования финансовой культуры населения. 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Основные направления бюджетной политики в целом обеспечивают сохранение преемственности федеральной и краевой бюджетных политик и основных целей, обозначенных в бюджетной политике города Бородино и Рыбинского района в предыдущие годы, скорректированных с учетом текущей экономической ситуации.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Особенностью предстоящего периода станет стратегическая концентрация финансовых ресурсов на новых национальных проектах, развитие проектных принципов управления и института государственных программ Красноярского края, совершенствование системы межбюджетных отношений в связи с установлением одноуровневой системы организации местного самоуправления.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предстоящем бюджетном периоде реализация национальных проектов в Рыбинском муниципальном округе будет осуществляться на основе сложившейся системы принципов проектного управления, с учетом совершенствования системы управления муниципальными программами.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Учитывая особую социальную значимость реализации национальных проектов и муниципальных программ для обеспечения социально-экономического развития, бюджетная политика будет ориентирована на повышение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эффективности использования бюджетных ассигнований, предусмотренных, проектом местного бюджета округа на 2026-2028 годы, и равномерного их использования ответственными исполнителями.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Бюджетная политика Рыбинского муниципального округа будет ориентирована также на реализацию послания Губернатора Красноярского края об основных направлениях экономической и социальной политики региона от 29.05.2025.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 прогнозировании объема расходов бюджета округа по 2031 год учтено: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1) отдельные показатели прогноза социально-экономического развития Рыбинского муниципального округа Красноярского края на 2025 - 2031 годы;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2) применение в прогнозном периоде 2025-2031 годов бюджетного маневра, предполагающего выделение дополнительных бюджетных ассигнований по ряду важных направлений за счет внутреннего перераспределения в пределах общего объема средств, в том числе за счет условно утверждаемых расходов, а также между мероприятиями муниципальных программ Рыбинского муниципального округа; 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3) в части безвозмездных поступлений из краевого бюджета – объемы средств, распределенные бюджету Рыбинского муниципального округа в соответствии с нормативными правовыми актами Красноярского края.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3.3. Основные подходы к формированию долговой политики по 2031 год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Целью долговой политики по 2031 год является обеспечение сбалансированности местного бюджета округа при поддержании объема и структуры муниципального долга Рыбинского муниципального округа Красноярского края на экономически безопасном уровне с учетом всех ограничений, установленных бюджетным законодательством Российской Федерации, а так же минимизации расходов на его обслуживание и равномерном распределении во времени платежей, связанных с муниципальным долгом округа.</w:t>
      </w:r>
      <w:proofErr w:type="gramEnd"/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Задачи долговой политики Рыбинского муниципального округа в долгосрочном периоде заключаются в следующем: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1) планирование объемов и сроков привлечения заимствований в соответствии с программой муниципальных внутренних заимствований Рыбинского муниципального округа; 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2) своевременное погашение и обслуживание долговых обязательств Рыбинского муниципального округа;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3) соблюдение ограничений по объему муниципального долга и расходам на его обслуживание в соответствии с бюджетным законодательством Российской федерации;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4) ведение полного учета информации о муниципальном долге и формирование достоверной отчетности о муниципальных долговых обязательствах Рыбинского муниципального округа;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5) прозрачность (открытость) управления муниципальным долгом Рыбинского муниципального округа.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долгосрочном периоде в сфере долговой политики будут реализованы следующие мероприятия: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1) повышение эффективности муниципальных заимствований;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2) сокращение рисков, связанных с осуществлением заимствований;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3) обеспечение взаимосвязи принятия решения о заимствованиях с реальными потребностями бюджета округа в привлечении заемных средств;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4) обеспечение своевременного и полного исполнения долговых обязательств;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5) минимизация расходов на обслуживание муниципального долга.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Долговая нагрузка на бюджет округа в период по 2031 год будет оставаться в пределах, позволяющих своевременно и в полном объеме выполнять принятые долговые обязательства.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4. Прогноз основных характеристик бюджета Рыбинского муниципального округа, в том числе расходы на финансовое обеспечение реализации муниципальных программ Рыбинского муниципального округа на период их действия, а также прогноз расходов бюджета округа на осуществление </w:t>
      </w:r>
      <w:proofErr w:type="spellStart"/>
      <w:r>
        <w:rPr>
          <w:rFonts w:ascii="Arial" w:eastAsia="Calibri" w:hAnsi="Arial" w:cs="Arial"/>
          <w:sz w:val="24"/>
          <w:szCs w:val="24"/>
        </w:rPr>
        <w:t>непрограммных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направлений деятельности приведен в таблицах 3-4.</w:t>
      </w:r>
    </w:p>
    <w:p w:rsidR="00AD7753" w:rsidRDefault="0029494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Таблица 3</w:t>
      </w:r>
    </w:p>
    <w:p w:rsidR="00AD7753" w:rsidRDefault="0029494A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Прогноз основных характеристик бюджета округа </w:t>
      </w:r>
    </w:p>
    <w:p w:rsidR="00AD7753" w:rsidRDefault="0029494A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 2026-2028 годах</w:t>
      </w:r>
    </w:p>
    <w:p w:rsidR="00AD7753" w:rsidRDefault="0029494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тыс. рублей</w:t>
      </w:r>
    </w:p>
    <w:tbl>
      <w:tblPr>
        <w:tblW w:w="9483" w:type="dxa"/>
        <w:tblInd w:w="96" w:type="dxa"/>
        <w:tblLayout w:type="fixed"/>
        <w:tblLook w:val="04A0"/>
      </w:tblPr>
      <w:tblGrid>
        <w:gridCol w:w="862"/>
        <w:gridCol w:w="4267"/>
        <w:gridCol w:w="1451"/>
        <w:gridCol w:w="1451"/>
        <w:gridCol w:w="1452"/>
      </w:tblGrid>
      <w:tr w:rsidR="00AD7753">
        <w:trPr>
          <w:cantSplit/>
          <w:trHeight w:val="304"/>
          <w:tblHeader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№</w:t>
            </w:r>
          </w:p>
          <w:p w:rsidR="00AD7753" w:rsidRDefault="0029494A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2026</w:t>
            </w:r>
          </w:p>
          <w:p w:rsidR="00AD7753" w:rsidRDefault="0029494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2027</w:t>
            </w:r>
          </w:p>
          <w:p w:rsidR="00AD7753" w:rsidRDefault="0029494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2028</w:t>
            </w:r>
          </w:p>
          <w:p w:rsidR="00AD7753" w:rsidRDefault="0029494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AD7753">
        <w:trPr>
          <w:cantSplit/>
          <w:trHeight w:val="304"/>
          <w:tblHeader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Доходы бюджета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3 678 376,1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3 456 500,3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3 477 634,4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AD7753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в т. ч. налоговые и неналоговые доходы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865 483,1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930 794,5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987 463,7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Расходы бюджета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3 678 376,1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3 456 500,3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3 477 634,4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AD7753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в т. ч. за счет собственных расходов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2 161 732,9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2 148 373,9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2 205 167,5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Расходы на финансовое обеспечение реализации муниципальных программ Рыбинского муниципального округа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3 349 377,0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3 084 597,0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3 058 530,3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2.1.1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«Развитие образования в Рыбинском муниципальном округе»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1 842 512,1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1 812 034,5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1 796 593,7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2.1.2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«Реформирование и модернизация жилищно-коммунального хозяйства и повышение энергетической эффективности»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198 488,4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198 488,4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198 488,4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2.1.3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«Управление и распоряжение муниципальным имуществом Рыбинского муниципального округа»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34 105,3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31 605,3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31 605,3</w:t>
            </w:r>
          </w:p>
        </w:tc>
      </w:tr>
      <w:tr w:rsidR="00AD7753">
        <w:trPr>
          <w:cantSplit/>
          <w:trHeight w:val="171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2.1.4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«Защита от чрезвычайных ситуаций природного и техногенного характера и обеспечение безопасности населения Рыбинского муниципального округа»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15 542,7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15 542,7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15 542,7</w:t>
            </w:r>
          </w:p>
        </w:tc>
      </w:tr>
      <w:tr w:rsidR="00AD7753">
        <w:trPr>
          <w:cantSplit/>
          <w:trHeight w:val="75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2.1.5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«Охрана окружающей среды Рыбинского муниципального округа»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3 408,7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2 293,7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2 293,7</w:t>
            </w:r>
          </w:p>
        </w:tc>
      </w:tr>
      <w:tr w:rsidR="00AD7753">
        <w:trPr>
          <w:cantSplit/>
          <w:trHeight w:val="405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2.1.6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«Развитие культуры Рыбинского муниципального округа»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493 787,1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481 788,7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481 571,4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2.1.7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«Развитие физической культуры и спорта в Рыбинском муниципальном округе»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147 790,7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147 213,1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147 168,5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2.1.8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«Молодежь Рыбинского муниципального округа Красноярского края  в XXI веке»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16 086,4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16 086,4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16 086,4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2.1.9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«Развитие субъектов малого и среднего предпринимательства на территории Рыбинского муниципального округа»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480,0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480,0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2.1.10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«Развитие транспортной системы Рыбинского муниципального округа Красноярского края»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141 944,8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141 621,8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141 704,4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2.1.11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«Создание условий для обеспечения доступным и комфортным жильем граждан Рыбинского муниципального округа»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248 995,1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52 826,4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49 768,3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2.1.12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«Управление муниципальными финансами»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41 469,8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43 057,9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43 057,9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2.1.13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«Развитие сельского хозяйства и регулирование рынков сельскохозяйственной продукции, сырья и продовольствия в Рыбинском муниципальном округе Красноярского края»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9 684,8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9 684,8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9 684,8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2.1.14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«Выполнение функций органов местного самоуправления Рыбинского муниципального округа»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155 081,2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131 873,3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124 484,9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Непрограммные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расходы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328 999,1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318 193,9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308 845,7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Дефицит/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профицит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</w:tr>
      <w:tr w:rsidR="00AD7753">
        <w:trPr>
          <w:cantSplit/>
          <w:trHeight w:val="2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Муниципальный долг (на конец года)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</w:tr>
    </w:tbl>
    <w:p w:rsidR="00AD7753" w:rsidRDefault="00AD7753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p w:rsidR="00AD7753" w:rsidRDefault="0029494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Таблица 4</w:t>
      </w:r>
    </w:p>
    <w:p w:rsidR="00AD7753" w:rsidRDefault="0029494A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Прогноз основных характеристик бюджета округа </w:t>
      </w:r>
    </w:p>
    <w:p w:rsidR="00AD7753" w:rsidRDefault="0029494A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 2026-2031 годах</w:t>
      </w:r>
    </w:p>
    <w:p w:rsidR="00AD7753" w:rsidRDefault="0029494A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тыс. рублей</w:t>
      </w:r>
    </w:p>
    <w:tbl>
      <w:tblPr>
        <w:tblW w:w="9510" w:type="dxa"/>
        <w:tblInd w:w="96" w:type="dxa"/>
        <w:tblLayout w:type="fixed"/>
        <w:tblLook w:val="04A0"/>
      </w:tblPr>
      <w:tblGrid>
        <w:gridCol w:w="863"/>
        <w:gridCol w:w="1844"/>
        <w:gridCol w:w="1275"/>
        <w:gridCol w:w="1277"/>
        <w:gridCol w:w="992"/>
        <w:gridCol w:w="992"/>
        <w:gridCol w:w="1135"/>
        <w:gridCol w:w="1132"/>
      </w:tblGrid>
      <w:tr w:rsidR="00AD7753">
        <w:trPr>
          <w:trHeight w:val="305"/>
          <w:tblHeader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2026год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2031 год</w:t>
            </w:r>
          </w:p>
        </w:tc>
      </w:tr>
      <w:tr w:rsidR="00AD7753">
        <w:trPr>
          <w:trHeight w:val="305"/>
          <w:tblHeader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AD7753">
        <w:trPr>
          <w:trHeight w:val="305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Доходы бюджета, итого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3 678 376,1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3 456 500,3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3 477 634,4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3 477 634,4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3 477 634,4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3 477 634,4</w:t>
            </w:r>
          </w:p>
        </w:tc>
      </w:tr>
      <w:tr w:rsidR="00AD7753">
        <w:trPr>
          <w:trHeight w:val="6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AD77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т. ч. налоговые и неналоговые доходы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865 483,1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930 794,5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987 463,7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987 463,7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987 463,7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987 463,7</w:t>
            </w:r>
          </w:p>
        </w:tc>
      </w:tr>
      <w:tr w:rsidR="00AD7753">
        <w:trPr>
          <w:trHeight w:val="305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Расходы бюджета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3 678 376,1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3 456 500,3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3 477 634,4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3 477 634,4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3 477 634,4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3 477 634,4</w:t>
            </w:r>
          </w:p>
        </w:tc>
      </w:tr>
      <w:tr w:rsidR="00AD7753">
        <w:trPr>
          <w:trHeight w:val="6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AD77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т. ч. за счет собственных расходов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2 161 732,9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2 148 373,9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2 205 167,5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2 205 167,5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2 205 167,5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2 205 167,5</w:t>
            </w:r>
          </w:p>
        </w:tc>
      </w:tr>
      <w:tr w:rsidR="00AD7753">
        <w:trPr>
          <w:trHeight w:val="51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финансовое обеспечение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реализации муниципальных программ Рыбинского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3 349 377,0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3 084 597,0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3 058 530,3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3 058 530,3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3 058 530,3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3 058 530,3</w:t>
            </w:r>
          </w:p>
        </w:tc>
      </w:tr>
      <w:tr w:rsidR="00AD7753">
        <w:trPr>
          <w:trHeight w:val="305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328 999,1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318 193,9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308 845,7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308 845,7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308 845,7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753" w:rsidRDefault="0029494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308 845,7</w:t>
            </w:r>
          </w:p>
        </w:tc>
      </w:tr>
      <w:tr w:rsidR="00AD7753">
        <w:trPr>
          <w:trHeight w:val="305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Дефицит/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профицит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AD7753">
        <w:trPr>
          <w:trHeight w:val="305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53" w:rsidRDefault="0029494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Муниципальный долг (на конец года)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753" w:rsidRDefault="00AD77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D7753" w:rsidRDefault="00294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AD7753" w:rsidRDefault="00AD7753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К 2031 году планируется, что объем доходов и расходов бюджета округа достигнет 3 477 634,4 тыс. рублей на уровне 2028 года. Бюджет планируется без дефицита (</w:t>
      </w:r>
      <w:proofErr w:type="spellStart"/>
      <w:r>
        <w:rPr>
          <w:rFonts w:ascii="Arial" w:eastAsia="Calibri" w:hAnsi="Arial" w:cs="Arial"/>
          <w:sz w:val="24"/>
          <w:szCs w:val="24"/>
        </w:rPr>
        <w:t>профицита</w:t>
      </w:r>
      <w:proofErr w:type="spellEnd"/>
      <w:r>
        <w:rPr>
          <w:rFonts w:ascii="Arial" w:eastAsia="Calibri" w:hAnsi="Arial" w:cs="Arial"/>
          <w:sz w:val="24"/>
          <w:szCs w:val="24"/>
        </w:rPr>
        <w:t>).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5. Риски реализации Бюджетного прогноза.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Зависимость доходной части бюджета округа от изменений федерального и краевого законодательства, влияющего на параметры бюджета округа, в том числе новации в налогообложении, межбюджетном регулировании, изменение нормативов отчислений от налогов и сборов, установление новых расходных обязательств.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Наличие внешних рисков требует периодического уточнения прогноза доходов и в случае необходимости разработки дополнительных мер, направленных на ограничение роста расходных обязательств, сокращение избыточных и неэффективных расходов будущих периодов.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К числу основных внутренних рисков относятся следующие факторы: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1) демографические (снижение численности населения в трудоспособном возрасте). Возрастная структура населения </w:t>
      </w:r>
      <w:bookmarkStart w:id="5" w:name="_Hlk217640959"/>
      <w:r>
        <w:rPr>
          <w:rFonts w:ascii="Arial" w:eastAsia="Calibri" w:hAnsi="Arial" w:cs="Arial"/>
          <w:sz w:val="24"/>
          <w:szCs w:val="24"/>
        </w:rPr>
        <w:t xml:space="preserve">Рыбинского муниципального округа </w:t>
      </w:r>
      <w:bookmarkEnd w:id="5"/>
      <w:r>
        <w:rPr>
          <w:rFonts w:ascii="Arial" w:eastAsia="Calibri" w:hAnsi="Arial" w:cs="Arial"/>
          <w:sz w:val="24"/>
          <w:szCs w:val="24"/>
        </w:rPr>
        <w:t>Красноярского края с выраженной тенденцией старения становится основным сдерживающим фактором демографического развития, ограничивает потенциальные темпы роста экономики;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2) экономические (повышение прогнозируемого уровня инфляции, ухудшение условий для заимствований, сохранение структурных диспропорций, недостаточность темпов роста экономического развития).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3) социальные (социальные (большой объем социальных обязательств, в том числе связанных с реализацией мер, сформулированных в указах Президента Российской Федерации). Существует риск увеличения числа нуждающихся в социальной поддержке и, соответственно, увеличения объема социальных расходов бюджета.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Минимизация внутренних рисков будет осуществляться за счет: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1) принятия эффективных мер, направленных на развитие экономического потенциала Рыбинского муниципального округа Красноярского края, а также обеспечение повышения эффективности бюджетных расходов;</w:t>
      </w:r>
    </w:p>
    <w:p w:rsidR="00AD7753" w:rsidRDefault="002949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</w:rPr>
        <w:t>2) активного использования оценки эффективности бюджетных расходов при подготовке бюджетных решений, роста качества финансово-экономических обоснований в отношении принимаемых расходных обязательств и отдельных проектов.</w:t>
      </w:r>
    </w:p>
    <w:sectPr w:rsidR="00AD7753" w:rsidSect="00AD7753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D7753"/>
    <w:rsid w:val="0029494A"/>
    <w:rsid w:val="004271B5"/>
    <w:rsid w:val="00AD7753"/>
    <w:rsid w:val="00C57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1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B72F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B72F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3">
    <w:name w:val="Текст сноски Знак"/>
    <w:basedOn w:val="a0"/>
    <w:link w:val="FootnoteText"/>
    <w:uiPriority w:val="99"/>
    <w:semiHidden/>
    <w:qFormat/>
    <w:rsid w:val="00C312AB"/>
    <w:rPr>
      <w:sz w:val="20"/>
      <w:szCs w:val="20"/>
    </w:rPr>
  </w:style>
  <w:style w:type="character" w:customStyle="1" w:styleId="FootnoteCharacters">
    <w:name w:val="Footnote Characters"/>
    <w:semiHidden/>
    <w:qFormat/>
    <w:rsid w:val="00C312AB"/>
    <w:rPr>
      <w:vertAlign w:val="superscript"/>
    </w:rPr>
  </w:style>
  <w:style w:type="character" w:customStyle="1" w:styleId="FootnoteReference">
    <w:name w:val="Footnote Reference"/>
    <w:rsid w:val="00AD7753"/>
    <w:rPr>
      <w:vertAlign w:val="superscript"/>
    </w:rPr>
  </w:style>
  <w:style w:type="character" w:customStyle="1" w:styleId="2">
    <w:name w:val="Заголовок 2 Знак"/>
    <w:basedOn w:val="a0"/>
    <w:link w:val="Heading2"/>
    <w:uiPriority w:val="9"/>
    <w:qFormat/>
    <w:rsid w:val="00B72F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">
    <w:name w:val="Заголовок 1 Знак"/>
    <w:basedOn w:val="a0"/>
    <w:link w:val="Heading1"/>
    <w:uiPriority w:val="9"/>
    <w:qFormat/>
    <w:rsid w:val="00B72F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4">
    <w:name w:val="Выделенная цитата Знак"/>
    <w:basedOn w:val="a0"/>
    <w:link w:val="a5"/>
    <w:uiPriority w:val="30"/>
    <w:qFormat/>
    <w:rsid w:val="00B72F05"/>
    <w:rPr>
      <w:i/>
      <w:iCs/>
      <w:color w:val="5B9BD5" w:themeColor="accent1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327D02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8820B9"/>
    <w:rPr>
      <w:color w:val="0563C1" w:themeColor="hyperlink"/>
      <w:u w:val="single"/>
    </w:rPr>
  </w:style>
  <w:style w:type="paragraph" w:customStyle="1" w:styleId="Heading">
    <w:name w:val="Heading"/>
    <w:basedOn w:val="a"/>
    <w:next w:val="a9"/>
    <w:qFormat/>
    <w:rsid w:val="00AD775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basedOn w:val="a"/>
    <w:rsid w:val="00AD7753"/>
    <w:pPr>
      <w:spacing w:after="140" w:line="276" w:lineRule="auto"/>
    </w:pPr>
  </w:style>
  <w:style w:type="paragraph" w:styleId="aa">
    <w:name w:val="List"/>
    <w:basedOn w:val="a9"/>
    <w:rsid w:val="00AD7753"/>
    <w:rPr>
      <w:rFonts w:cs="Arial Unicode MS"/>
    </w:rPr>
  </w:style>
  <w:style w:type="paragraph" w:customStyle="1" w:styleId="Caption">
    <w:name w:val="Caption"/>
    <w:basedOn w:val="a"/>
    <w:qFormat/>
    <w:rsid w:val="00AD775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AD7753"/>
    <w:pPr>
      <w:suppressLineNumbers/>
    </w:pPr>
    <w:rPr>
      <w:rFonts w:cs="Arial Unicode MS"/>
    </w:rPr>
  </w:style>
  <w:style w:type="paragraph" w:customStyle="1" w:styleId="FootnoteText">
    <w:name w:val="Footnote Text"/>
    <w:basedOn w:val="a"/>
    <w:link w:val="a3"/>
    <w:uiPriority w:val="99"/>
    <w:semiHidden/>
    <w:unhideWhenUsed/>
    <w:rsid w:val="00C312AB"/>
    <w:pPr>
      <w:spacing w:after="0" w:line="240" w:lineRule="auto"/>
    </w:pPr>
    <w:rPr>
      <w:sz w:val="20"/>
      <w:szCs w:val="20"/>
    </w:rPr>
  </w:style>
  <w:style w:type="paragraph" w:customStyle="1" w:styleId="ConsTitle">
    <w:name w:val="ConsTitle"/>
    <w:qFormat/>
    <w:rsid w:val="00C312AB"/>
    <w:pPr>
      <w:widowControl w:val="0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PlusNormal">
    <w:name w:val="ConsPlusNormal"/>
    <w:qFormat/>
    <w:rsid w:val="00C312AB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B72F05"/>
  </w:style>
  <w:style w:type="paragraph" w:styleId="a5">
    <w:name w:val="Intense Quote"/>
    <w:basedOn w:val="a"/>
    <w:next w:val="a"/>
    <w:link w:val="a4"/>
    <w:uiPriority w:val="30"/>
    <w:qFormat/>
    <w:rsid w:val="00B72F0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ac">
    <w:name w:val="List Paragraph"/>
    <w:basedOn w:val="a"/>
    <w:uiPriority w:val="34"/>
    <w:qFormat/>
    <w:rsid w:val="008E08D8"/>
    <w:pPr>
      <w:ind w:left="720"/>
      <w:contextualSpacing/>
    </w:pPr>
  </w:style>
  <w:style w:type="paragraph" w:styleId="a7">
    <w:name w:val="Balloon Text"/>
    <w:basedOn w:val="a"/>
    <w:link w:val="a6"/>
    <w:uiPriority w:val="99"/>
    <w:semiHidden/>
    <w:unhideWhenUsed/>
    <w:qFormat/>
    <w:rsid w:val="00327D0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340AD-E85E-4F03-9D04-4F5E8B73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4236</Words>
  <Characters>24146</Characters>
  <Application>Microsoft Office Word</Application>
  <DocSecurity>0</DocSecurity>
  <Lines>201</Lines>
  <Paragraphs>56</Paragraphs>
  <ScaleCrop>false</ScaleCrop>
  <Company>office 2007 rus ent:</Company>
  <LinksUpToDate>false</LinksUpToDate>
  <CharactersWithSpaces>28326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3</cp:revision>
  <cp:lastPrinted>2026-02-24T01:56:00Z</cp:lastPrinted>
  <dcterms:created xsi:type="dcterms:W3CDTF">2026-02-20T07:44:00Z</dcterms:created>
  <dcterms:modified xsi:type="dcterms:W3CDTF">2026-02-24T01:57:00Z</dcterms:modified>
  <dc:language>ru-RU</dc:language>
</cp:coreProperties>
</file>